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645" w:rsidRPr="00280391" w:rsidRDefault="008E7645"/>
    <w:tbl>
      <w:tblPr>
        <w:tblW w:w="0" w:type="auto"/>
        <w:tblLook w:val="00A0" w:firstRow="1" w:lastRow="0" w:firstColumn="1" w:lastColumn="0" w:noHBand="0" w:noVBand="0"/>
      </w:tblPr>
      <w:tblGrid>
        <w:gridCol w:w="4928"/>
        <w:gridCol w:w="4536"/>
      </w:tblGrid>
      <w:tr w:rsidR="008E7645" w:rsidRPr="00A559D9" w:rsidTr="0055172F">
        <w:tc>
          <w:tcPr>
            <w:tcW w:w="4928" w:type="dxa"/>
          </w:tcPr>
          <w:p w:rsidR="008E7645" w:rsidRDefault="008E7645" w:rsidP="0055172F">
            <w:pPr>
              <w:ind w:hanging="73"/>
              <w:rPr>
                <w:szCs w:val="24"/>
              </w:rPr>
            </w:pPr>
          </w:p>
          <w:p w:rsidR="00F528B8" w:rsidRDefault="00F528B8" w:rsidP="0055172F">
            <w:pPr>
              <w:ind w:hanging="73"/>
              <w:rPr>
                <w:szCs w:val="24"/>
              </w:rPr>
            </w:pPr>
          </w:p>
          <w:p w:rsidR="00F528B8" w:rsidRDefault="00F528B8" w:rsidP="0055172F">
            <w:pPr>
              <w:ind w:hanging="73"/>
              <w:rPr>
                <w:szCs w:val="24"/>
              </w:rPr>
            </w:pPr>
          </w:p>
          <w:p w:rsidR="00F528B8" w:rsidRPr="00D52863" w:rsidRDefault="00F528B8" w:rsidP="0055172F">
            <w:pPr>
              <w:ind w:hanging="73"/>
              <w:rPr>
                <w:szCs w:val="24"/>
              </w:rPr>
            </w:pPr>
          </w:p>
        </w:tc>
        <w:tc>
          <w:tcPr>
            <w:tcW w:w="4536" w:type="dxa"/>
          </w:tcPr>
          <w:p w:rsidR="008E7645" w:rsidRPr="00A559D9" w:rsidRDefault="008E7645" w:rsidP="0055172F">
            <w:pPr>
              <w:ind w:firstLine="4820"/>
              <w:rPr>
                <w:color w:val="0000FF"/>
                <w:szCs w:val="24"/>
              </w:rPr>
            </w:pPr>
          </w:p>
        </w:tc>
      </w:tr>
      <w:tr w:rsidR="008E7645" w:rsidRPr="00A559D9" w:rsidTr="0055172F">
        <w:tc>
          <w:tcPr>
            <w:tcW w:w="4928" w:type="dxa"/>
          </w:tcPr>
          <w:p w:rsidR="008E7645" w:rsidRPr="00D239B0" w:rsidRDefault="008E7645" w:rsidP="0055172F">
            <w:pPr>
              <w:spacing w:before="60"/>
              <w:ind w:hanging="73"/>
              <w:rPr>
                <w:rFonts w:ascii="Arial" w:hAnsi="Arial" w:cs="Arial"/>
                <w:b/>
                <w:sz w:val="20"/>
              </w:rPr>
            </w:pPr>
          </w:p>
        </w:tc>
        <w:tc>
          <w:tcPr>
            <w:tcW w:w="4536" w:type="dxa"/>
          </w:tcPr>
          <w:p w:rsidR="008E7645" w:rsidRPr="00D239B0" w:rsidRDefault="008E7645" w:rsidP="0055172F">
            <w:pPr>
              <w:spacing w:before="480"/>
              <w:jc w:val="right"/>
              <w:rPr>
                <w:color w:val="000000"/>
                <w:szCs w:val="24"/>
              </w:rPr>
            </w:pPr>
          </w:p>
        </w:tc>
      </w:tr>
    </w:tbl>
    <w:p w:rsidR="008E7645" w:rsidRDefault="008E7645" w:rsidP="00496813">
      <w:pPr>
        <w:jc w:val="center"/>
        <w:rPr>
          <w:rFonts w:ascii="Arial" w:hAnsi="Arial" w:cs="Arial"/>
          <w:b/>
          <w:sz w:val="32"/>
          <w:szCs w:val="32"/>
        </w:rPr>
      </w:pPr>
    </w:p>
    <w:p w:rsidR="008E7645" w:rsidRPr="00CC4C88" w:rsidRDefault="008E7645" w:rsidP="00030CCA"/>
    <w:p w:rsidR="008E7645" w:rsidRPr="00CC4C88" w:rsidRDefault="008E7645" w:rsidP="00030CCA">
      <w:bookmarkStart w:id="0" w:name="_GoBack"/>
      <w:bookmarkEnd w:id="0"/>
    </w:p>
    <w:p w:rsidR="008E7645" w:rsidRPr="00A14949" w:rsidRDefault="008E7645" w:rsidP="00B3040E">
      <w:pPr>
        <w:pStyle w:val="Titre"/>
        <w:rPr>
          <w:rFonts w:ascii="Arial" w:hAnsi="Arial" w:cs="Arial"/>
          <w:bCs w:val="0"/>
          <w:kern w:val="0"/>
        </w:rPr>
      </w:pPr>
      <w:bookmarkStart w:id="1" w:name="_Toc434302742"/>
      <w:r w:rsidRPr="00A14949">
        <w:rPr>
          <w:rFonts w:ascii="Arial" w:hAnsi="Arial" w:cs="Arial"/>
          <w:bCs w:val="0"/>
          <w:kern w:val="0"/>
        </w:rPr>
        <w:t>Taxonomie SURFI</w:t>
      </w:r>
      <w:bookmarkEnd w:id="1"/>
    </w:p>
    <w:p w:rsidR="008E7645" w:rsidRDefault="008E7645" w:rsidP="00A14949">
      <w:pPr>
        <w:jc w:val="center"/>
        <w:rPr>
          <w:rFonts w:ascii="Arial" w:hAnsi="Arial" w:cs="Arial"/>
          <w:sz w:val="28"/>
          <w:szCs w:val="28"/>
        </w:rPr>
      </w:pPr>
      <w:r w:rsidRPr="00A14949">
        <w:rPr>
          <w:rFonts w:ascii="Arial" w:hAnsi="Arial" w:cs="Arial"/>
          <w:sz w:val="28"/>
          <w:szCs w:val="28"/>
        </w:rPr>
        <w:t>Notice descriptive</w:t>
      </w:r>
    </w:p>
    <w:p w:rsidR="000E68FA" w:rsidRPr="008B169F" w:rsidRDefault="000E68FA" w:rsidP="00A14949">
      <w:pPr>
        <w:jc w:val="center"/>
        <w:rPr>
          <w:sz w:val="16"/>
        </w:rPr>
      </w:pPr>
      <w:r w:rsidRPr="008B169F">
        <w:rPr>
          <w:rFonts w:ascii="Arial" w:hAnsi="Arial" w:cs="Arial"/>
          <w:sz w:val="20"/>
          <w:szCs w:val="28"/>
        </w:rPr>
        <w:t>Version de novembre 2015</w:t>
      </w:r>
    </w:p>
    <w:p w:rsidR="008E7645" w:rsidRPr="00030CCA" w:rsidRDefault="008E7645" w:rsidP="00030CCA">
      <w:r w:rsidRPr="00030CCA">
        <w:br w:type="page"/>
      </w:r>
    </w:p>
    <w:p w:rsidR="008E7645" w:rsidRDefault="008E7645" w:rsidP="00274FB0">
      <w:pPr>
        <w:pStyle w:val="Titre"/>
      </w:pPr>
      <w:bookmarkStart w:id="2" w:name="_Toc434302743"/>
      <w:r>
        <w:lastRenderedPageBreak/>
        <w:t>Sommaire</w:t>
      </w:r>
      <w:bookmarkEnd w:id="2"/>
    </w:p>
    <w:p w:rsidR="00AF70B5" w:rsidRDefault="00901BCD">
      <w:pPr>
        <w:pStyle w:val="TM1"/>
        <w:rPr>
          <w:rFonts w:asciiTheme="minorHAnsi" w:eastAsiaTheme="minorEastAsia" w:hAnsiTheme="minorHAnsi" w:cstheme="minorBidi"/>
          <w:b w:val="0"/>
          <w:bCs w:val="0"/>
          <w:caps w:val="0"/>
          <w:noProof/>
          <w:sz w:val="22"/>
          <w:szCs w:val="22"/>
        </w:rPr>
      </w:pPr>
      <w:r>
        <w:fldChar w:fldCharType="begin"/>
      </w:r>
      <w:r w:rsidR="008E7645">
        <w:instrText xml:space="preserve"> TOC \o "1-3" \h \z \u </w:instrText>
      </w:r>
      <w:r>
        <w:fldChar w:fldCharType="separate"/>
      </w:r>
      <w:hyperlink w:anchor="_Toc434302742" w:history="1">
        <w:r w:rsidR="00AF70B5" w:rsidRPr="00EA78AA">
          <w:rPr>
            <w:rStyle w:val="Lienhypertexte"/>
            <w:rFonts w:cs="Arial"/>
            <w:noProof/>
          </w:rPr>
          <w:t>Taxonomie SURFI</w:t>
        </w:r>
        <w:r w:rsidR="00AF70B5">
          <w:rPr>
            <w:noProof/>
            <w:webHidden/>
          </w:rPr>
          <w:tab/>
        </w:r>
        <w:r w:rsidR="00AF70B5">
          <w:rPr>
            <w:noProof/>
            <w:webHidden/>
          </w:rPr>
          <w:fldChar w:fldCharType="begin"/>
        </w:r>
        <w:r w:rsidR="00AF70B5">
          <w:rPr>
            <w:noProof/>
            <w:webHidden/>
          </w:rPr>
          <w:instrText xml:space="preserve"> PAGEREF _Toc434302742 \h </w:instrText>
        </w:r>
        <w:r w:rsidR="00AF70B5">
          <w:rPr>
            <w:noProof/>
            <w:webHidden/>
          </w:rPr>
        </w:r>
        <w:r w:rsidR="00AF70B5">
          <w:rPr>
            <w:noProof/>
            <w:webHidden/>
          </w:rPr>
          <w:fldChar w:fldCharType="separate"/>
        </w:r>
        <w:r w:rsidR="00AF70B5">
          <w:rPr>
            <w:noProof/>
            <w:webHidden/>
          </w:rPr>
          <w:t>1</w:t>
        </w:r>
        <w:r w:rsidR="00AF70B5">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43" w:history="1">
        <w:r w:rsidRPr="00EA78AA">
          <w:rPr>
            <w:rStyle w:val="Lienhypertexte"/>
            <w:noProof/>
          </w:rPr>
          <w:t>Sommaire</w:t>
        </w:r>
        <w:r>
          <w:rPr>
            <w:noProof/>
            <w:webHidden/>
          </w:rPr>
          <w:tab/>
        </w:r>
        <w:r>
          <w:rPr>
            <w:noProof/>
            <w:webHidden/>
          </w:rPr>
          <w:fldChar w:fldCharType="begin"/>
        </w:r>
        <w:r>
          <w:rPr>
            <w:noProof/>
            <w:webHidden/>
          </w:rPr>
          <w:instrText xml:space="preserve"> PAGEREF _Toc434302743 \h </w:instrText>
        </w:r>
        <w:r>
          <w:rPr>
            <w:noProof/>
            <w:webHidden/>
          </w:rPr>
        </w:r>
        <w:r>
          <w:rPr>
            <w:noProof/>
            <w:webHidden/>
          </w:rPr>
          <w:fldChar w:fldCharType="separate"/>
        </w:r>
        <w:r>
          <w:rPr>
            <w:noProof/>
            <w:webHidden/>
          </w:rPr>
          <w:t>2</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44" w:history="1">
        <w:r w:rsidRPr="00EA78AA">
          <w:rPr>
            <w:rStyle w:val="Lienhypertexte"/>
            <w:noProof/>
          </w:rPr>
          <w:t>1. Préliminaires</w:t>
        </w:r>
        <w:r>
          <w:rPr>
            <w:noProof/>
            <w:webHidden/>
          </w:rPr>
          <w:tab/>
        </w:r>
        <w:r>
          <w:rPr>
            <w:noProof/>
            <w:webHidden/>
          </w:rPr>
          <w:fldChar w:fldCharType="begin"/>
        </w:r>
        <w:r>
          <w:rPr>
            <w:noProof/>
            <w:webHidden/>
          </w:rPr>
          <w:instrText xml:space="preserve"> PAGEREF _Toc434302744 \h </w:instrText>
        </w:r>
        <w:r>
          <w:rPr>
            <w:noProof/>
            <w:webHidden/>
          </w:rPr>
        </w:r>
        <w:r>
          <w:rPr>
            <w:noProof/>
            <w:webHidden/>
          </w:rPr>
          <w:fldChar w:fldCharType="separate"/>
        </w:r>
        <w:r>
          <w:rPr>
            <w:noProof/>
            <w:webHidden/>
          </w:rPr>
          <w:t>4</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45" w:history="1">
        <w:r w:rsidRPr="00EA78AA">
          <w:rPr>
            <w:rStyle w:val="Lienhypertexte"/>
            <w:b/>
            <w:noProof/>
          </w:rPr>
          <w:t>1.1. Pré-requis</w:t>
        </w:r>
        <w:r>
          <w:rPr>
            <w:noProof/>
            <w:webHidden/>
          </w:rPr>
          <w:tab/>
        </w:r>
        <w:r>
          <w:rPr>
            <w:noProof/>
            <w:webHidden/>
          </w:rPr>
          <w:fldChar w:fldCharType="begin"/>
        </w:r>
        <w:r>
          <w:rPr>
            <w:noProof/>
            <w:webHidden/>
          </w:rPr>
          <w:instrText xml:space="preserve"> PAGEREF _Toc434302745 \h </w:instrText>
        </w:r>
        <w:r>
          <w:rPr>
            <w:noProof/>
            <w:webHidden/>
          </w:rPr>
        </w:r>
        <w:r>
          <w:rPr>
            <w:noProof/>
            <w:webHidden/>
          </w:rPr>
          <w:fldChar w:fldCharType="separate"/>
        </w:r>
        <w:r>
          <w:rPr>
            <w:noProof/>
            <w:webHidden/>
          </w:rPr>
          <w:t>4</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46" w:history="1">
        <w:r w:rsidRPr="00EA78AA">
          <w:rPr>
            <w:rStyle w:val="Lienhypertexte"/>
            <w:b/>
            <w:bCs/>
            <w:noProof/>
          </w:rPr>
          <w:t>1.2. Famille de taxonomies SURFI</w:t>
        </w:r>
        <w:r>
          <w:rPr>
            <w:noProof/>
            <w:webHidden/>
          </w:rPr>
          <w:tab/>
        </w:r>
        <w:r>
          <w:rPr>
            <w:noProof/>
            <w:webHidden/>
          </w:rPr>
          <w:fldChar w:fldCharType="begin"/>
        </w:r>
        <w:r>
          <w:rPr>
            <w:noProof/>
            <w:webHidden/>
          </w:rPr>
          <w:instrText xml:space="preserve"> PAGEREF _Toc434302746 \h </w:instrText>
        </w:r>
        <w:r>
          <w:rPr>
            <w:noProof/>
            <w:webHidden/>
          </w:rPr>
        </w:r>
        <w:r>
          <w:rPr>
            <w:noProof/>
            <w:webHidden/>
          </w:rPr>
          <w:fldChar w:fldCharType="separate"/>
        </w:r>
        <w:r>
          <w:rPr>
            <w:noProof/>
            <w:webHidden/>
          </w:rPr>
          <w:t>5</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47" w:history="1">
        <w:r w:rsidRPr="00EA78AA">
          <w:rPr>
            <w:rStyle w:val="Lienhypertexte"/>
            <w:b/>
            <w:bCs/>
            <w:noProof/>
          </w:rPr>
          <w:t>1.3. Structure modulaire</w:t>
        </w:r>
        <w:r>
          <w:rPr>
            <w:noProof/>
            <w:webHidden/>
          </w:rPr>
          <w:tab/>
        </w:r>
        <w:r>
          <w:rPr>
            <w:noProof/>
            <w:webHidden/>
          </w:rPr>
          <w:fldChar w:fldCharType="begin"/>
        </w:r>
        <w:r>
          <w:rPr>
            <w:noProof/>
            <w:webHidden/>
          </w:rPr>
          <w:instrText xml:space="preserve"> PAGEREF _Toc434302747 \h </w:instrText>
        </w:r>
        <w:r>
          <w:rPr>
            <w:noProof/>
            <w:webHidden/>
          </w:rPr>
        </w:r>
        <w:r>
          <w:rPr>
            <w:noProof/>
            <w:webHidden/>
          </w:rPr>
          <w:fldChar w:fldCharType="separate"/>
        </w:r>
        <w:r>
          <w:rPr>
            <w:noProof/>
            <w:webHidden/>
          </w:rPr>
          <w:t>5</w:t>
        </w:r>
        <w:r>
          <w:rPr>
            <w:noProof/>
            <w:webHidden/>
          </w:rPr>
          <w:fldChar w:fldCharType="end"/>
        </w:r>
      </w:hyperlink>
    </w:p>
    <w:p w:rsidR="00AF70B5" w:rsidRDefault="00AF70B5">
      <w:pPr>
        <w:pStyle w:val="TM3"/>
        <w:rPr>
          <w:rFonts w:asciiTheme="minorHAnsi" w:eastAsiaTheme="minorEastAsia" w:hAnsiTheme="minorHAnsi" w:cstheme="minorBidi"/>
          <w:b w:val="0"/>
          <w:bCs w:val="0"/>
          <w:noProof/>
          <w:sz w:val="22"/>
          <w:szCs w:val="22"/>
        </w:rPr>
      </w:pPr>
      <w:hyperlink w:anchor="_Toc434302748" w:history="1">
        <w:r w:rsidRPr="00EA78AA">
          <w:rPr>
            <w:rStyle w:val="Lienhypertexte"/>
            <w:noProof/>
          </w:rPr>
          <w:t>1.3.1. Taxonomie principale</w:t>
        </w:r>
        <w:r>
          <w:rPr>
            <w:noProof/>
            <w:webHidden/>
          </w:rPr>
          <w:tab/>
        </w:r>
        <w:r>
          <w:rPr>
            <w:noProof/>
            <w:webHidden/>
          </w:rPr>
          <w:fldChar w:fldCharType="begin"/>
        </w:r>
        <w:r>
          <w:rPr>
            <w:noProof/>
            <w:webHidden/>
          </w:rPr>
          <w:instrText xml:space="preserve"> PAGEREF _Toc434302748 \h </w:instrText>
        </w:r>
        <w:r>
          <w:rPr>
            <w:noProof/>
            <w:webHidden/>
          </w:rPr>
        </w:r>
        <w:r>
          <w:rPr>
            <w:noProof/>
            <w:webHidden/>
          </w:rPr>
          <w:fldChar w:fldCharType="separate"/>
        </w:r>
        <w:r>
          <w:rPr>
            <w:noProof/>
            <w:webHidden/>
          </w:rPr>
          <w:t>6</w:t>
        </w:r>
        <w:r>
          <w:rPr>
            <w:noProof/>
            <w:webHidden/>
          </w:rPr>
          <w:fldChar w:fldCharType="end"/>
        </w:r>
      </w:hyperlink>
    </w:p>
    <w:p w:rsidR="00AF70B5" w:rsidRDefault="00AF70B5">
      <w:pPr>
        <w:pStyle w:val="TM3"/>
        <w:rPr>
          <w:rFonts w:asciiTheme="minorHAnsi" w:eastAsiaTheme="minorEastAsia" w:hAnsiTheme="minorHAnsi" w:cstheme="minorBidi"/>
          <w:b w:val="0"/>
          <w:bCs w:val="0"/>
          <w:noProof/>
          <w:sz w:val="22"/>
          <w:szCs w:val="22"/>
        </w:rPr>
      </w:pPr>
      <w:hyperlink w:anchor="_Toc434302749" w:history="1">
        <w:r w:rsidRPr="00EA78AA">
          <w:rPr>
            <w:rStyle w:val="Lienhypertexte"/>
            <w:noProof/>
          </w:rPr>
          <w:t>1.3.2. Taxonomies complémentaires</w:t>
        </w:r>
        <w:r>
          <w:rPr>
            <w:noProof/>
            <w:webHidden/>
          </w:rPr>
          <w:tab/>
        </w:r>
        <w:r>
          <w:rPr>
            <w:noProof/>
            <w:webHidden/>
          </w:rPr>
          <w:fldChar w:fldCharType="begin"/>
        </w:r>
        <w:r>
          <w:rPr>
            <w:noProof/>
            <w:webHidden/>
          </w:rPr>
          <w:instrText xml:space="preserve"> PAGEREF _Toc434302749 \h </w:instrText>
        </w:r>
        <w:r>
          <w:rPr>
            <w:noProof/>
            <w:webHidden/>
          </w:rPr>
        </w:r>
        <w:r>
          <w:rPr>
            <w:noProof/>
            <w:webHidden/>
          </w:rPr>
          <w:fldChar w:fldCharType="separate"/>
        </w:r>
        <w:r>
          <w:rPr>
            <w:noProof/>
            <w:webHidden/>
          </w:rPr>
          <w:t>6</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50" w:history="1">
        <w:r w:rsidRPr="00EA78AA">
          <w:rPr>
            <w:rStyle w:val="Lienhypertexte"/>
            <w:b/>
            <w:bCs/>
            <w:noProof/>
          </w:rPr>
          <w:t>1.4. URI utilisés</w:t>
        </w:r>
        <w:r>
          <w:rPr>
            <w:noProof/>
            <w:webHidden/>
          </w:rPr>
          <w:tab/>
        </w:r>
        <w:r>
          <w:rPr>
            <w:noProof/>
            <w:webHidden/>
          </w:rPr>
          <w:fldChar w:fldCharType="begin"/>
        </w:r>
        <w:r>
          <w:rPr>
            <w:noProof/>
            <w:webHidden/>
          </w:rPr>
          <w:instrText xml:space="preserve"> PAGEREF _Toc434302750 \h </w:instrText>
        </w:r>
        <w:r>
          <w:rPr>
            <w:noProof/>
            <w:webHidden/>
          </w:rPr>
        </w:r>
        <w:r>
          <w:rPr>
            <w:noProof/>
            <w:webHidden/>
          </w:rPr>
          <w:fldChar w:fldCharType="separate"/>
        </w:r>
        <w:r>
          <w:rPr>
            <w:noProof/>
            <w:webHidden/>
          </w:rPr>
          <w:t>6</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51" w:history="1">
        <w:r w:rsidRPr="00EA78AA">
          <w:rPr>
            <w:rStyle w:val="Lienhypertexte"/>
            <w:noProof/>
          </w:rPr>
          <w:t>2. Organisation des concepts items primaires</w:t>
        </w:r>
        <w:r>
          <w:rPr>
            <w:noProof/>
            <w:webHidden/>
          </w:rPr>
          <w:tab/>
        </w:r>
        <w:r>
          <w:rPr>
            <w:noProof/>
            <w:webHidden/>
          </w:rPr>
          <w:fldChar w:fldCharType="begin"/>
        </w:r>
        <w:r>
          <w:rPr>
            <w:noProof/>
            <w:webHidden/>
          </w:rPr>
          <w:instrText xml:space="preserve"> PAGEREF _Toc434302751 \h </w:instrText>
        </w:r>
        <w:r>
          <w:rPr>
            <w:noProof/>
            <w:webHidden/>
          </w:rPr>
        </w:r>
        <w:r>
          <w:rPr>
            <w:noProof/>
            <w:webHidden/>
          </w:rPr>
          <w:fldChar w:fldCharType="separate"/>
        </w:r>
        <w:r>
          <w:rPr>
            <w:noProof/>
            <w:webHidden/>
          </w:rPr>
          <w:t>7</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52" w:history="1">
        <w:r w:rsidRPr="00EA78AA">
          <w:rPr>
            <w:rStyle w:val="Lienhypertexte"/>
            <w:noProof/>
          </w:rPr>
          <w:t>3. Taxonomies de dimension</w:t>
        </w:r>
        <w:r>
          <w:rPr>
            <w:noProof/>
            <w:webHidden/>
          </w:rPr>
          <w:tab/>
        </w:r>
        <w:r>
          <w:rPr>
            <w:noProof/>
            <w:webHidden/>
          </w:rPr>
          <w:fldChar w:fldCharType="begin"/>
        </w:r>
        <w:r>
          <w:rPr>
            <w:noProof/>
            <w:webHidden/>
          </w:rPr>
          <w:instrText xml:space="preserve"> PAGEREF _Toc434302752 \h </w:instrText>
        </w:r>
        <w:r>
          <w:rPr>
            <w:noProof/>
            <w:webHidden/>
          </w:rPr>
        </w:r>
        <w:r>
          <w:rPr>
            <w:noProof/>
            <w:webHidden/>
          </w:rPr>
          <w:fldChar w:fldCharType="separate"/>
        </w:r>
        <w:r>
          <w:rPr>
            <w:noProof/>
            <w:webHidden/>
          </w:rPr>
          <w:t>8</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53" w:history="1">
        <w:r w:rsidRPr="00EA78AA">
          <w:rPr>
            <w:rStyle w:val="Lienhypertexte"/>
            <w:b/>
            <w:bCs/>
            <w:noProof/>
          </w:rPr>
          <w:t>3.1. Pour les dimensions fermées  (explicit)</w:t>
        </w:r>
        <w:r>
          <w:rPr>
            <w:noProof/>
            <w:webHidden/>
          </w:rPr>
          <w:tab/>
        </w:r>
        <w:r>
          <w:rPr>
            <w:noProof/>
            <w:webHidden/>
          </w:rPr>
          <w:fldChar w:fldCharType="begin"/>
        </w:r>
        <w:r>
          <w:rPr>
            <w:noProof/>
            <w:webHidden/>
          </w:rPr>
          <w:instrText xml:space="preserve"> PAGEREF _Toc434302753 \h </w:instrText>
        </w:r>
        <w:r>
          <w:rPr>
            <w:noProof/>
            <w:webHidden/>
          </w:rPr>
        </w:r>
        <w:r>
          <w:rPr>
            <w:noProof/>
            <w:webHidden/>
          </w:rPr>
          <w:fldChar w:fldCharType="separate"/>
        </w:r>
        <w:r>
          <w:rPr>
            <w:noProof/>
            <w:webHidden/>
          </w:rPr>
          <w:t>9</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54" w:history="1">
        <w:r w:rsidRPr="00EA78AA">
          <w:rPr>
            <w:rStyle w:val="Lienhypertexte"/>
            <w:b/>
            <w:bCs/>
            <w:noProof/>
          </w:rPr>
          <w:t xml:space="preserve">3.2. Pour les dimensions ouvertes </w:t>
        </w:r>
        <w:r w:rsidRPr="00EA78AA">
          <w:rPr>
            <w:rStyle w:val="Lienhypertexte"/>
            <w:noProof/>
          </w:rPr>
          <w:t xml:space="preserve"> </w:t>
        </w:r>
        <w:r w:rsidRPr="00EA78AA">
          <w:rPr>
            <w:rStyle w:val="Lienhypertexte"/>
            <w:b/>
            <w:bCs/>
            <w:noProof/>
          </w:rPr>
          <w:t>(typed)</w:t>
        </w:r>
        <w:r>
          <w:rPr>
            <w:noProof/>
            <w:webHidden/>
          </w:rPr>
          <w:tab/>
        </w:r>
        <w:r>
          <w:rPr>
            <w:noProof/>
            <w:webHidden/>
          </w:rPr>
          <w:fldChar w:fldCharType="begin"/>
        </w:r>
        <w:r>
          <w:rPr>
            <w:noProof/>
            <w:webHidden/>
          </w:rPr>
          <w:instrText xml:space="preserve"> PAGEREF _Toc434302754 \h </w:instrText>
        </w:r>
        <w:r>
          <w:rPr>
            <w:noProof/>
            <w:webHidden/>
          </w:rPr>
        </w:r>
        <w:r>
          <w:rPr>
            <w:noProof/>
            <w:webHidden/>
          </w:rPr>
          <w:fldChar w:fldCharType="separate"/>
        </w:r>
        <w:r>
          <w:rPr>
            <w:noProof/>
            <w:webHidden/>
          </w:rPr>
          <w:t>9</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55" w:history="1">
        <w:r w:rsidRPr="00EA78AA">
          <w:rPr>
            <w:rStyle w:val="Lienhypertexte"/>
            <w:noProof/>
          </w:rPr>
          <w:t>4. Taxonomies de concepts primaires</w:t>
        </w:r>
        <w:r>
          <w:rPr>
            <w:noProof/>
            <w:webHidden/>
          </w:rPr>
          <w:tab/>
        </w:r>
        <w:r>
          <w:rPr>
            <w:noProof/>
            <w:webHidden/>
          </w:rPr>
          <w:fldChar w:fldCharType="begin"/>
        </w:r>
        <w:r>
          <w:rPr>
            <w:noProof/>
            <w:webHidden/>
          </w:rPr>
          <w:instrText xml:space="preserve"> PAGEREF _Toc434302755 \h </w:instrText>
        </w:r>
        <w:r>
          <w:rPr>
            <w:noProof/>
            <w:webHidden/>
          </w:rPr>
        </w:r>
        <w:r>
          <w:rPr>
            <w:noProof/>
            <w:webHidden/>
          </w:rPr>
          <w:fldChar w:fldCharType="separate"/>
        </w:r>
        <w:r>
          <w:rPr>
            <w:noProof/>
            <w:webHidden/>
          </w:rPr>
          <w:t>9</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56" w:history="1">
        <w:r w:rsidRPr="00EA78AA">
          <w:rPr>
            <w:rStyle w:val="Lienhypertexte"/>
            <w:noProof/>
          </w:rPr>
          <w:t>5. Taxonomies de l'arborescence</w:t>
        </w:r>
        <w:r>
          <w:rPr>
            <w:noProof/>
            <w:webHidden/>
          </w:rPr>
          <w:tab/>
        </w:r>
        <w:r>
          <w:rPr>
            <w:noProof/>
            <w:webHidden/>
          </w:rPr>
          <w:fldChar w:fldCharType="begin"/>
        </w:r>
        <w:r>
          <w:rPr>
            <w:noProof/>
            <w:webHidden/>
          </w:rPr>
          <w:instrText xml:space="preserve"> PAGEREF _Toc434302756 \h </w:instrText>
        </w:r>
        <w:r>
          <w:rPr>
            <w:noProof/>
            <w:webHidden/>
          </w:rPr>
        </w:r>
        <w:r>
          <w:rPr>
            <w:noProof/>
            <w:webHidden/>
          </w:rPr>
          <w:fldChar w:fldCharType="separate"/>
        </w:r>
        <w:r>
          <w:rPr>
            <w:noProof/>
            <w:webHidden/>
          </w:rPr>
          <w:t>10</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57" w:history="1">
        <w:r w:rsidRPr="00EA78AA">
          <w:rPr>
            <w:rStyle w:val="Lienhypertexte"/>
            <w:b/>
            <w:bCs/>
            <w:noProof/>
          </w:rPr>
          <w:t>5.1. Items primaires</w:t>
        </w:r>
        <w:r>
          <w:rPr>
            <w:noProof/>
            <w:webHidden/>
          </w:rPr>
          <w:tab/>
        </w:r>
        <w:r>
          <w:rPr>
            <w:noProof/>
            <w:webHidden/>
          </w:rPr>
          <w:fldChar w:fldCharType="begin"/>
        </w:r>
        <w:r>
          <w:rPr>
            <w:noProof/>
            <w:webHidden/>
          </w:rPr>
          <w:instrText xml:space="preserve"> PAGEREF _Toc434302757 \h </w:instrText>
        </w:r>
        <w:r>
          <w:rPr>
            <w:noProof/>
            <w:webHidden/>
          </w:rPr>
        </w:r>
        <w:r>
          <w:rPr>
            <w:noProof/>
            <w:webHidden/>
          </w:rPr>
          <w:fldChar w:fldCharType="separate"/>
        </w:r>
        <w:r>
          <w:rPr>
            <w:noProof/>
            <w:webHidden/>
          </w:rPr>
          <w:t>10</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58" w:history="1">
        <w:r w:rsidRPr="00EA78AA">
          <w:rPr>
            <w:rStyle w:val="Lienhypertexte"/>
            <w:b/>
            <w:bCs/>
            <w:noProof/>
          </w:rPr>
          <w:t>5.2. Libellés</w:t>
        </w:r>
        <w:r>
          <w:rPr>
            <w:noProof/>
            <w:webHidden/>
          </w:rPr>
          <w:tab/>
        </w:r>
        <w:r>
          <w:rPr>
            <w:noProof/>
            <w:webHidden/>
          </w:rPr>
          <w:fldChar w:fldCharType="begin"/>
        </w:r>
        <w:r>
          <w:rPr>
            <w:noProof/>
            <w:webHidden/>
          </w:rPr>
          <w:instrText xml:space="preserve"> PAGEREF _Toc434302758 \h </w:instrText>
        </w:r>
        <w:r>
          <w:rPr>
            <w:noProof/>
            <w:webHidden/>
          </w:rPr>
        </w:r>
        <w:r>
          <w:rPr>
            <w:noProof/>
            <w:webHidden/>
          </w:rPr>
          <w:fldChar w:fldCharType="separate"/>
        </w:r>
        <w:r>
          <w:rPr>
            <w:noProof/>
            <w:webHidden/>
          </w:rPr>
          <w:t>10</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59" w:history="1">
        <w:r w:rsidRPr="00EA78AA">
          <w:rPr>
            <w:rStyle w:val="Lienhypertexte"/>
            <w:b/>
            <w:bCs/>
            <w:noProof/>
          </w:rPr>
          <w:t>5.3. Présentation</w:t>
        </w:r>
        <w:r>
          <w:rPr>
            <w:noProof/>
            <w:webHidden/>
          </w:rPr>
          <w:tab/>
        </w:r>
        <w:r>
          <w:rPr>
            <w:noProof/>
            <w:webHidden/>
          </w:rPr>
          <w:fldChar w:fldCharType="begin"/>
        </w:r>
        <w:r>
          <w:rPr>
            <w:noProof/>
            <w:webHidden/>
          </w:rPr>
          <w:instrText xml:space="preserve"> PAGEREF _Toc434302759 \h </w:instrText>
        </w:r>
        <w:r>
          <w:rPr>
            <w:noProof/>
            <w:webHidden/>
          </w:rPr>
        </w:r>
        <w:r>
          <w:rPr>
            <w:noProof/>
            <w:webHidden/>
          </w:rPr>
          <w:fldChar w:fldCharType="separate"/>
        </w:r>
        <w:r>
          <w:rPr>
            <w:noProof/>
            <w:webHidden/>
          </w:rPr>
          <w:t>10</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60" w:history="1">
        <w:r w:rsidRPr="00EA78AA">
          <w:rPr>
            <w:rStyle w:val="Lienhypertexte"/>
            <w:b/>
            <w:bCs/>
            <w:noProof/>
          </w:rPr>
          <w:t>5.4. Références</w:t>
        </w:r>
        <w:r>
          <w:rPr>
            <w:noProof/>
            <w:webHidden/>
          </w:rPr>
          <w:tab/>
        </w:r>
        <w:r>
          <w:rPr>
            <w:noProof/>
            <w:webHidden/>
          </w:rPr>
          <w:fldChar w:fldCharType="begin"/>
        </w:r>
        <w:r>
          <w:rPr>
            <w:noProof/>
            <w:webHidden/>
          </w:rPr>
          <w:instrText xml:space="preserve"> PAGEREF _Toc434302760 \h </w:instrText>
        </w:r>
        <w:r>
          <w:rPr>
            <w:noProof/>
            <w:webHidden/>
          </w:rPr>
        </w:r>
        <w:r>
          <w:rPr>
            <w:noProof/>
            <w:webHidden/>
          </w:rPr>
          <w:fldChar w:fldCharType="separate"/>
        </w:r>
        <w:r>
          <w:rPr>
            <w:noProof/>
            <w:webHidden/>
          </w:rPr>
          <w:t>11</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61" w:history="1">
        <w:r w:rsidRPr="00EA78AA">
          <w:rPr>
            <w:rStyle w:val="Lienhypertexte"/>
            <w:b/>
            <w:bCs/>
            <w:noProof/>
          </w:rPr>
          <w:t>5.5. Les agrégats multiples de l'arborescence</w:t>
        </w:r>
        <w:r>
          <w:rPr>
            <w:noProof/>
            <w:webHidden/>
          </w:rPr>
          <w:tab/>
        </w:r>
        <w:r>
          <w:rPr>
            <w:noProof/>
            <w:webHidden/>
          </w:rPr>
          <w:fldChar w:fldCharType="begin"/>
        </w:r>
        <w:r>
          <w:rPr>
            <w:noProof/>
            <w:webHidden/>
          </w:rPr>
          <w:instrText xml:space="preserve"> PAGEREF _Toc434302761 \h </w:instrText>
        </w:r>
        <w:r>
          <w:rPr>
            <w:noProof/>
            <w:webHidden/>
          </w:rPr>
        </w:r>
        <w:r>
          <w:rPr>
            <w:noProof/>
            <w:webHidden/>
          </w:rPr>
          <w:fldChar w:fldCharType="separate"/>
        </w:r>
        <w:r>
          <w:rPr>
            <w:noProof/>
            <w:webHidden/>
          </w:rPr>
          <w:t>11</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62" w:history="1">
        <w:r w:rsidRPr="00EA78AA">
          <w:rPr>
            <w:rStyle w:val="Lienhypertexte"/>
            <w:noProof/>
          </w:rPr>
          <w:t>6. Taxonomies d’état</w:t>
        </w:r>
        <w:r>
          <w:rPr>
            <w:noProof/>
            <w:webHidden/>
          </w:rPr>
          <w:tab/>
        </w:r>
        <w:r>
          <w:rPr>
            <w:noProof/>
            <w:webHidden/>
          </w:rPr>
          <w:fldChar w:fldCharType="begin"/>
        </w:r>
        <w:r>
          <w:rPr>
            <w:noProof/>
            <w:webHidden/>
          </w:rPr>
          <w:instrText xml:space="preserve"> PAGEREF _Toc434302762 \h </w:instrText>
        </w:r>
        <w:r>
          <w:rPr>
            <w:noProof/>
            <w:webHidden/>
          </w:rPr>
        </w:r>
        <w:r>
          <w:rPr>
            <w:noProof/>
            <w:webHidden/>
          </w:rPr>
          <w:fldChar w:fldCharType="separate"/>
        </w:r>
        <w:r>
          <w:rPr>
            <w:noProof/>
            <w:webHidden/>
          </w:rPr>
          <w:t>12</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63" w:history="1">
        <w:r w:rsidRPr="00EA78AA">
          <w:rPr>
            <w:rStyle w:val="Lienhypertexte"/>
            <w:b/>
            <w:bCs/>
            <w:noProof/>
          </w:rPr>
          <w:t>6.1. Point d’entrée d’une taxonomie d’état</w:t>
        </w:r>
        <w:r>
          <w:rPr>
            <w:noProof/>
            <w:webHidden/>
          </w:rPr>
          <w:tab/>
        </w:r>
        <w:r>
          <w:rPr>
            <w:noProof/>
            <w:webHidden/>
          </w:rPr>
          <w:fldChar w:fldCharType="begin"/>
        </w:r>
        <w:r>
          <w:rPr>
            <w:noProof/>
            <w:webHidden/>
          </w:rPr>
          <w:instrText xml:space="preserve"> PAGEREF _Toc434302763 \h </w:instrText>
        </w:r>
        <w:r>
          <w:rPr>
            <w:noProof/>
            <w:webHidden/>
          </w:rPr>
        </w:r>
        <w:r>
          <w:rPr>
            <w:noProof/>
            <w:webHidden/>
          </w:rPr>
          <w:fldChar w:fldCharType="separate"/>
        </w:r>
        <w:r>
          <w:rPr>
            <w:noProof/>
            <w:webHidden/>
          </w:rPr>
          <w:t>12</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64" w:history="1">
        <w:r w:rsidRPr="00EA78AA">
          <w:rPr>
            <w:rStyle w:val="Lienhypertexte"/>
            <w:b/>
            <w:bCs/>
            <w:noProof/>
          </w:rPr>
          <w:t>6.2. Présentation</w:t>
        </w:r>
        <w:r>
          <w:rPr>
            <w:noProof/>
            <w:webHidden/>
          </w:rPr>
          <w:tab/>
        </w:r>
        <w:r>
          <w:rPr>
            <w:noProof/>
            <w:webHidden/>
          </w:rPr>
          <w:fldChar w:fldCharType="begin"/>
        </w:r>
        <w:r>
          <w:rPr>
            <w:noProof/>
            <w:webHidden/>
          </w:rPr>
          <w:instrText xml:space="preserve"> PAGEREF _Toc434302764 \h </w:instrText>
        </w:r>
        <w:r>
          <w:rPr>
            <w:noProof/>
            <w:webHidden/>
          </w:rPr>
        </w:r>
        <w:r>
          <w:rPr>
            <w:noProof/>
            <w:webHidden/>
          </w:rPr>
          <w:fldChar w:fldCharType="separate"/>
        </w:r>
        <w:r>
          <w:rPr>
            <w:noProof/>
            <w:webHidden/>
          </w:rPr>
          <w:t>13</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65" w:history="1">
        <w:r w:rsidRPr="00EA78AA">
          <w:rPr>
            <w:rStyle w:val="Lienhypertexte"/>
            <w:b/>
            <w:bCs/>
            <w:noProof/>
          </w:rPr>
          <w:t>6.3. Définition</w:t>
        </w:r>
        <w:r>
          <w:rPr>
            <w:noProof/>
            <w:webHidden/>
          </w:rPr>
          <w:tab/>
        </w:r>
        <w:r>
          <w:rPr>
            <w:noProof/>
            <w:webHidden/>
          </w:rPr>
          <w:fldChar w:fldCharType="begin"/>
        </w:r>
        <w:r>
          <w:rPr>
            <w:noProof/>
            <w:webHidden/>
          </w:rPr>
          <w:instrText xml:space="preserve"> PAGEREF _Toc434302765 \h </w:instrText>
        </w:r>
        <w:r>
          <w:rPr>
            <w:noProof/>
            <w:webHidden/>
          </w:rPr>
        </w:r>
        <w:r>
          <w:rPr>
            <w:noProof/>
            <w:webHidden/>
          </w:rPr>
          <w:fldChar w:fldCharType="separate"/>
        </w:r>
        <w:r>
          <w:rPr>
            <w:noProof/>
            <w:webHidden/>
          </w:rPr>
          <w:t>13</w:t>
        </w:r>
        <w:r>
          <w:rPr>
            <w:noProof/>
            <w:webHidden/>
          </w:rPr>
          <w:fldChar w:fldCharType="end"/>
        </w:r>
      </w:hyperlink>
    </w:p>
    <w:p w:rsidR="00AF70B5" w:rsidRDefault="00AF70B5">
      <w:pPr>
        <w:pStyle w:val="TM3"/>
        <w:rPr>
          <w:rFonts w:asciiTheme="minorHAnsi" w:eastAsiaTheme="minorEastAsia" w:hAnsiTheme="minorHAnsi" w:cstheme="minorBidi"/>
          <w:b w:val="0"/>
          <w:bCs w:val="0"/>
          <w:noProof/>
          <w:sz w:val="22"/>
          <w:szCs w:val="22"/>
        </w:rPr>
      </w:pPr>
      <w:hyperlink w:anchor="_Toc434302766" w:history="1">
        <w:r w:rsidRPr="00EA78AA">
          <w:rPr>
            <w:rStyle w:val="Lienhypertexte"/>
            <w:noProof/>
          </w:rPr>
          <w:t>6.3.1. Dimensions</w:t>
        </w:r>
        <w:r>
          <w:rPr>
            <w:noProof/>
            <w:webHidden/>
          </w:rPr>
          <w:tab/>
        </w:r>
        <w:r>
          <w:rPr>
            <w:noProof/>
            <w:webHidden/>
          </w:rPr>
          <w:fldChar w:fldCharType="begin"/>
        </w:r>
        <w:r>
          <w:rPr>
            <w:noProof/>
            <w:webHidden/>
          </w:rPr>
          <w:instrText xml:space="preserve"> PAGEREF _Toc434302766 \h </w:instrText>
        </w:r>
        <w:r>
          <w:rPr>
            <w:noProof/>
            <w:webHidden/>
          </w:rPr>
        </w:r>
        <w:r>
          <w:rPr>
            <w:noProof/>
            <w:webHidden/>
          </w:rPr>
          <w:fldChar w:fldCharType="separate"/>
        </w:r>
        <w:r>
          <w:rPr>
            <w:noProof/>
            <w:webHidden/>
          </w:rPr>
          <w:t>13</w:t>
        </w:r>
        <w:r>
          <w:rPr>
            <w:noProof/>
            <w:webHidden/>
          </w:rPr>
          <w:fldChar w:fldCharType="end"/>
        </w:r>
      </w:hyperlink>
    </w:p>
    <w:p w:rsidR="00AF70B5" w:rsidRDefault="00AF70B5">
      <w:pPr>
        <w:pStyle w:val="TM3"/>
        <w:rPr>
          <w:rFonts w:asciiTheme="minorHAnsi" w:eastAsiaTheme="minorEastAsia" w:hAnsiTheme="minorHAnsi" w:cstheme="minorBidi"/>
          <w:b w:val="0"/>
          <w:bCs w:val="0"/>
          <w:noProof/>
          <w:sz w:val="22"/>
          <w:szCs w:val="22"/>
        </w:rPr>
      </w:pPr>
      <w:hyperlink w:anchor="_Toc434302767" w:history="1">
        <w:r w:rsidRPr="00EA78AA">
          <w:rPr>
            <w:rStyle w:val="Lienhypertexte"/>
            <w:noProof/>
          </w:rPr>
          <w:t>6.3.2. Hypercubes</w:t>
        </w:r>
        <w:r>
          <w:rPr>
            <w:noProof/>
            <w:webHidden/>
          </w:rPr>
          <w:tab/>
        </w:r>
        <w:r>
          <w:rPr>
            <w:noProof/>
            <w:webHidden/>
          </w:rPr>
          <w:fldChar w:fldCharType="begin"/>
        </w:r>
        <w:r>
          <w:rPr>
            <w:noProof/>
            <w:webHidden/>
          </w:rPr>
          <w:instrText xml:space="preserve"> PAGEREF _Toc434302767 \h </w:instrText>
        </w:r>
        <w:r>
          <w:rPr>
            <w:noProof/>
            <w:webHidden/>
          </w:rPr>
        </w:r>
        <w:r>
          <w:rPr>
            <w:noProof/>
            <w:webHidden/>
          </w:rPr>
          <w:fldChar w:fldCharType="separate"/>
        </w:r>
        <w:r>
          <w:rPr>
            <w:noProof/>
            <w:webHidden/>
          </w:rPr>
          <w:t>14</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68" w:history="1">
        <w:r w:rsidRPr="00EA78AA">
          <w:rPr>
            <w:rStyle w:val="Lienhypertexte"/>
            <w:b/>
            <w:bCs/>
            <w:noProof/>
          </w:rPr>
          <w:t>6.4. Les items primaires</w:t>
        </w:r>
        <w:r>
          <w:rPr>
            <w:noProof/>
            <w:webHidden/>
          </w:rPr>
          <w:tab/>
        </w:r>
        <w:r>
          <w:rPr>
            <w:noProof/>
            <w:webHidden/>
          </w:rPr>
          <w:fldChar w:fldCharType="begin"/>
        </w:r>
        <w:r>
          <w:rPr>
            <w:noProof/>
            <w:webHidden/>
          </w:rPr>
          <w:instrText xml:space="preserve"> PAGEREF _Toc434302768 \h </w:instrText>
        </w:r>
        <w:r>
          <w:rPr>
            <w:noProof/>
            <w:webHidden/>
          </w:rPr>
        </w:r>
        <w:r>
          <w:rPr>
            <w:noProof/>
            <w:webHidden/>
          </w:rPr>
          <w:fldChar w:fldCharType="separate"/>
        </w:r>
        <w:r>
          <w:rPr>
            <w:noProof/>
            <w:webHidden/>
          </w:rPr>
          <w:t>14</w:t>
        </w:r>
        <w:r>
          <w:rPr>
            <w:noProof/>
            <w:webHidden/>
          </w:rPr>
          <w:fldChar w:fldCharType="end"/>
        </w:r>
      </w:hyperlink>
    </w:p>
    <w:p w:rsidR="00AF70B5" w:rsidRDefault="00AF70B5">
      <w:pPr>
        <w:pStyle w:val="TM3"/>
        <w:rPr>
          <w:rFonts w:asciiTheme="minorHAnsi" w:eastAsiaTheme="minorEastAsia" w:hAnsiTheme="minorHAnsi" w:cstheme="minorBidi"/>
          <w:b w:val="0"/>
          <w:bCs w:val="0"/>
          <w:noProof/>
          <w:sz w:val="22"/>
          <w:szCs w:val="22"/>
        </w:rPr>
      </w:pPr>
      <w:hyperlink w:anchor="_Toc434302769" w:history="1">
        <w:r w:rsidRPr="00EA78AA">
          <w:rPr>
            <w:rStyle w:val="Lienhypertexte"/>
            <w:noProof/>
          </w:rPr>
          <w:t>6.4.1. Les libellés</w:t>
        </w:r>
        <w:r>
          <w:rPr>
            <w:noProof/>
            <w:webHidden/>
          </w:rPr>
          <w:tab/>
        </w:r>
        <w:r>
          <w:rPr>
            <w:noProof/>
            <w:webHidden/>
          </w:rPr>
          <w:fldChar w:fldCharType="begin"/>
        </w:r>
        <w:r>
          <w:rPr>
            <w:noProof/>
            <w:webHidden/>
          </w:rPr>
          <w:instrText xml:space="preserve"> PAGEREF _Toc434302769 \h </w:instrText>
        </w:r>
        <w:r>
          <w:rPr>
            <w:noProof/>
            <w:webHidden/>
          </w:rPr>
        </w:r>
        <w:r>
          <w:rPr>
            <w:noProof/>
            <w:webHidden/>
          </w:rPr>
          <w:fldChar w:fldCharType="separate"/>
        </w:r>
        <w:r>
          <w:rPr>
            <w:noProof/>
            <w:webHidden/>
          </w:rPr>
          <w:t>14</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0" w:history="1">
        <w:r w:rsidRPr="00EA78AA">
          <w:rPr>
            <w:rStyle w:val="Lienhypertexte"/>
            <w:b/>
            <w:bCs/>
            <w:noProof/>
          </w:rPr>
          <w:t>6.5. Calculs</w:t>
        </w:r>
        <w:r>
          <w:rPr>
            <w:noProof/>
            <w:webHidden/>
          </w:rPr>
          <w:tab/>
        </w:r>
        <w:r>
          <w:rPr>
            <w:noProof/>
            <w:webHidden/>
          </w:rPr>
          <w:fldChar w:fldCharType="begin"/>
        </w:r>
        <w:r>
          <w:rPr>
            <w:noProof/>
            <w:webHidden/>
          </w:rPr>
          <w:instrText xml:space="preserve"> PAGEREF _Toc434302770 \h </w:instrText>
        </w:r>
        <w:r>
          <w:rPr>
            <w:noProof/>
            <w:webHidden/>
          </w:rPr>
        </w:r>
        <w:r>
          <w:rPr>
            <w:noProof/>
            <w:webHidden/>
          </w:rPr>
          <w:fldChar w:fldCharType="separate"/>
        </w:r>
        <w:r>
          <w:rPr>
            <w:noProof/>
            <w:webHidden/>
          </w:rPr>
          <w:t>14</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1" w:history="1">
        <w:r w:rsidRPr="00EA78AA">
          <w:rPr>
            <w:rStyle w:val="Lienhypertexte"/>
            <w:b/>
            <w:bCs/>
            <w:noProof/>
          </w:rPr>
          <w:t>6.6. Assertions</w:t>
        </w:r>
        <w:r>
          <w:rPr>
            <w:noProof/>
            <w:webHidden/>
          </w:rPr>
          <w:tab/>
        </w:r>
        <w:r>
          <w:rPr>
            <w:noProof/>
            <w:webHidden/>
          </w:rPr>
          <w:fldChar w:fldCharType="begin"/>
        </w:r>
        <w:r>
          <w:rPr>
            <w:noProof/>
            <w:webHidden/>
          </w:rPr>
          <w:instrText xml:space="preserve"> PAGEREF _Toc434302771 \h </w:instrText>
        </w:r>
        <w:r>
          <w:rPr>
            <w:noProof/>
            <w:webHidden/>
          </w:rPr>
        </w:r>
        <w:r>
          <w:rPr>
            <w:noProof/>
            <w:webHidden/>
          </w:rPr>
          <w:fldChar w:fldCharType="separate"/>
        </w:r>
        <w:r>
          <w:rPr>
            <w:noProof/>
            <w:webHidden/>
          </w:rPr>
          <w:t>15</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72" w:history="1">
        <w:r w:rsidRPr="00EA78AA">
          <w:rPr>
            <w:rStyle w:val="Lienhypertexte"/>
            <w:noProof/>
          </w:rPr>
          <w:t>7. Les assertions</w:t>
        </w:r>
        <w:r>
          <w:rPr>
            <w:noProof/>
            <w:webHidden/>
          </w:rPr>
          <w:tab/>
        </w:r>
        <w:r>
          <w:rPr>
            <w:noProof/>
            <w:webHidden/>
          </w:rPr>
          <w:fldChar w:fldCharType="begin"/>
        </w:r>
        <w:r>
          <w:rPr>
            <w:noProof/>
            <w:webHidden/>
          </w:rPr>
          <w:instrText xml:space="preserve"> PAGEREF _Toc434302772 \h </w:instrText>
        </w:r>
        <w:r>
          <w:rPr>
            <w:noProof/>
            <w:webHidden/>
          </w:rPr>
        </w:r>
        <w:r>
          <w:rPr>
            <w:noProof/>
            <w:webHidden/>
          </w:rPr>
          <w:fldChar w:fldCharType="separate"/>
        </w:r>
        <w:r>
          <w:rPr>
            <w:noProof/>
            <w:webHidden/>
          </w:rPr>
          <w:t>15</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3" w:history="1">
        <w:r w:rsidRPr="00EA78AA">
          <w:rPr>
            <w:rStyle w:val="Lienhypertexte"/>
            <w:b/>
            <w:bCs/>
            <w:noProof/>
          </w:rPr>
          <w:t>7.1. Contrôles intra-état</w:t>
        </w:r>
        <w:r>
          <w:rPr>
            <w:noProof/>
            <w:webHidden/>
          </w:rPr>
          <w:tab/>
        </w:r>
        <w:r>
          <w:rPr>
            <w:noProof/>
            <w:webHidden/>
          </w:rPr>
          <w:fldChar w:fldCharType="begin"/>
        </w:r>
        <w:r>
          <w:rPr>
            <w:noProof/>
            <w:webHidden/>
          </w:rPr>
          <w:instrText xml:space="preserve"> PAGEREF _Toc434302773 \h </w:instrText>
        </w:r>
        <w:r>
          <w:rPr>
            <w:noProof/>
            <w:webHidden/>
          </w:rPr>
        </w:r>
        <w:r>
          <w:rPr>
            <w:noProof/>
            <w:webHidden/>
          </w:rPr>
          <w:fldChar w:fldCharType="separate"/>
        </w:r>
        <w:r>
          <w:rPr>
            <w:noProof/>
            <w:webHidden/>
          </w:rPr>
          <w:t>16</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4" w:history="1">
        <w:r w:rsidRPr="00EA78AA">
          <w:rPr>
            <w:rStyle w:val="Lienhypertexte"/>
            <w:b/>
            <w:bCs/>
            <w:noProof/>
          </w:rPr>
          <w:t>7.2. Contrôles inter-états</w:t>
        </w:r>
        <w:r>
          <w:rPr>
            <w:noProof/>
            <w:webHidden/>
          </w:rPr>
          <w:tab/>
        </w:r>
        <w:r>
          <w:rPr>
            <w:noProof/>
            <w:webHidden/>
          </w:rPr>
          <w:fldChar w:fldCharType="begin"/>
        </w:r>
        <w:r>
          <w:rPr>
            <w:noProof/>
            <w:webHidden/>
          </w:rPr>
          <w:instrText xml:space="preserve"> PAGEREF _Toc434302774 \h </w:instrText>
        </w:r>
        <w:r>
          <w:rPr>
            <w:noProof/>
            <w:webHidden/>
          </w:rPr>
        </w:r>
        <w:r>
          <w:rPr>
            <w:noProof/>
            <w:webHidden/>
          </w:rPr>
          <w:fldChar w:fldCharType="separate"/>
        </w:r>
        <w:r>
          <w:rPr>
            <w:noProof/>
            <w:webHidden/>
          </w:rPr>
          <w:t>16</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5" w:history="1">
        <w:r w:rsidRPr="00EA78AA">
          <w:rPr>
            <w:rStyle w:val="Lienhypertexte"/>
            <w:b/>
            <w:bCs/>
            <w:noProof/>
          </w:rPr>
          <w:t xml:space="preserve">7.3. Filtres pour éviter les contrôles </w:t>
        </w:r>
        <w:r w:rsidRPr="00EA78AA">
          <w:rPr>
            <w:rStyle w:val="Lienhypertexte"/>
            <w:b/>
            <w:bCs/>
            <w:i/>
            <w:iCs/>
            <w:noProof/>
          </w:rPr>
          <w:t>débordants</w:t>
        </w:r>
        <w:r>
          <w:rPr>
            <w:noProof/>
            <w:webHidden/>
          </w:rPr>
          <w:tab/>
        </w:r>
        <w:r>
          <w:rPr>
            <w:noProof/>
            <w:webHidden/>
          </w:rPr>
          <w:fldChar w:fldCharType="begin"/>
        </w:r>
        <w:r>
          <w:rPr>
            <w:noProof/>
            <w:webHidden/>
          </w:rPr>
          <w:instrText xml:space="preserve"> PAGEREF _Toc434302775 \h </w:instrText>
        </w:r>
        <w:r>
          <w:rPr>
            <w:noProof/>
            <w:webHidden/>
          </w:rPr>
        </w:r>
        <w:r>
          <w:rPr>
            <w:noProof/>
            <w:webHidden/>
          </w:rPr>
          <w:fldChar w:fldCharType="separate"/>
        </w:r>
        <w:r>
          <w:rPr>
            <w:noProof/>
            <w:webHidden/>
          </w:rPr>
          <w:t>17</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6" w:history="1">
        <w:r w:rsidRPr="00EA78AA">
          <w:rPr>
            <w:rStyle w:val="Lienhypertexte"/>
            <w:b/>
            <w:bCs/>
            <w:noProof/>
          </w:rPr>
          <w:t>7.4. Filtres d'isolation des assertions</w:t>
        </w:r>
        <w:r>
          <w:rPr>
            <w:noProof/>
            <w:webHidden/>
          </w:rPr>
          <w:tab/>
        </w:r>
        <w:r>
          <w:rPr>
            <w:noProof/>
            <w:webHidden/>
          </w:rPr>
          <w:fldChar w:fldCharType="begin"/>
        </w:r>
        <w:r>
          <w:rPr>
            <w:noProof/>
            <w:webHidden/>
          </w:rPr>
          <w:instrText xml:space="preserve"> PAGEREF _Toc434302776 \h </w:instrText>
        </w:r>
        <w:r>
          <w:rPr>
            <w:noProof/>
            <w:webHidden/>
          </w:rPr>
        </w:r>
        <w:r>
          <w:rPr>
            <w:noProof/>
            <w:webHidden/>
          </w:rPr>
          <w:fldChar w:fldCharType="separate"/>
        </w:r>
        <w:r>
          <w:rPr>
            <w:noProof/>
            <w:webHidden/>
          </w:rPr>
          <w:t>17</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7" w:history="1">
        <w:r w:rsidRPr="00EA78AA">
          <w:rPr>
            <w:rStyle w:val="Lienhypertexte"/>
            <w:b/>
            <w:bCs/>
            <w:noProof/>
          </w:rPr>
          <w:t>7.5. Contrôles d'agrégation d'item primaire (PIA – Primary Items Aggregation)</w:t>
        </w:r>
        <w:r>
          <w:rPr>
            <w:noProof/>
            <w:webHidden/>
          </w:rPr>
          <w:tab/>
        </w:r>
        <w:r>
          <w:rPr>
            <w:noProof/>
            <w:webHidden/>
          </w:rPr>
          <w:fldChar w:fldCharType="begin"/>
        </w:r>
        <w:r>
          <w:rPr>
            <w:noProof/>
            <w:webHidden/>
          </w:rPr>
          <w:instrText xml:space="preserve"> PAGEREF _Toc434302777 \h </w:instrText>
        </w:r>
        <w:r>
          <w:rPr>
            <w:noProof/>
            <w:webHidden/>
          </w:rPr>
        </w:r>
        <w:r>
          <w:rPr>
            <w:noProof/>
            <w:webHidden/>
          </w:rPr>
          <w:fldChar w:fldCharType="separate"/>
        </w:r>
        <w:r>
          <w:rPr>
            <w:noProof/>
            <w:webHidden/>
          </w:rPr>
          <w:t>17</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8" w:history="1">
        <w:r w:rsidRPr="00EA78AA">
          <w:rPr>
            <w:rStyle w:val="Lienhypertexte"/>
            <w:b/>
            <w:bCs/>
            <w:noProof/>
          </w:rPr>
          <w:t>7.6. Contrôles d'inclusion "dont exclusif" (OWC – Of-Which Check)</w:t>
        </w:r>
        <w:r>
          <w:rPr>
            <w:noProof/>
            <w:webHidden/>
          </w:rPr>
          <w:tab/>
        </w:r>
        <w:r>
          <w:rPr>
            <w:noProof/>
            <w:webHidden/>
          </w:rPr>
          <w:fldChar w:fldCharType="begin"/>
        </w:r>
        <w:r>
          <w:rPr>
            <w:noProof/>
            <w:webHidden/>
          </w:rPr>
          <w:instrText xml:space="preserve"> PAGEREF _Toc434302778 \h </w:instrText>
        </w:r>
        <w:r>
          <w:rPr>
            <w:noProof/>
            <w:webHidden/>
          </w:rPr>
        </w:r>
        <w:r>
          <w:rPr>
            <w:noProof/>
            <w:webHidden/>
          </w:rPr>
          <w:fldChar w:fldCharType="separate"/>
        </w:r>
        <w:r>
          <w:rPr>
            <w:noProof/>
            <w:webHidden/>
          </w:rPr>
          <w:t>18</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79" w:history="1">
        <w:r w:rsidRPr="00EA78AA">
          <w:rPr>
            <w:rStyle w:val="Lienhypertexte"/>
            <w:b/>
            <w:bCs/>
            <w:noProof/>
          </w:rPr>
          <w:t>7.7. Contrôles d'agrégation dimensionnelle (DIA – DImensional Agreggation)</w:t>
        </w:r>
        <w:r>
          <w:rPr>
            <w:noProof/>
            <w:webHidden/>
          </w:rPr>
          <w:tab/>
        </w:r>
        <w:r>
          <w:rPr>
            <w:noProof/>
            <w:webHidden/>
          </w:rPr>
          <w:fldChar w:fldCharType="begin"/>
        </w:r>
        <w:r>
          <w:rPr>
            <w:noProof/>
            <w:webHidden/>
          </w:rPr>
          <w:instrText xml:space="preserve"> PAGEREF _Toc434302779 \h </w:instrText>
        </w:r>
        <w:r>
          <w:rPr>
            <w:noProof/>
            <w:webHidden/>
          </w:rPr>
        </w:r>
        <w:r>
          <w:rPr>
            <w:noProof/>
            <w:webHidden/>
          </w:rPr>
          <w:fldChar w:fldCharType="separate"/>
        </w:r>
        <w:r>
          <w:rPr>
            <w:noProof/>
            <w:webHidden/>
          </w:rPr>
          <w:t>19</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80" w:history="1">
        <w:r w:rsidRPr="00EA78AA">
          <w:rPr>
            <w:rStyle w:val="Lienhypertexte"/>
            <w:b/>
            <w:bCs/>
            <w:noProof/>
          </w:rPr>
          <w:t>7.8. Contrôles spécifiés (SCC – Specified Condition Check)</w:t>
        </w:r>
        <w:r>
          <w:rPr>
            <w:noProof/>
            <w:webHidden/>
          </w:rPr>
          <w:tab/>
        </w:r>
        <w:r>
          <w:rPr>
            <w:noProof/>
            <w:webHidden/>
          </w:rPr>
          <w:fldChar w:fldCharType="begin"/>
        </w:r>
        <w:r>
          <w:rPr>
            <w:noProof/>
            <w:webHidden/>
          </w:rPr>
          <w:instrText xml:space="preserve"> PAGEREF _Toc434302780 \h </w:instrText>
        </w:r>
        <w:r>
          <w:rPr>
            <w:noProof/>
            <w:webHidden/>
          </w:rPr>
        </w:r>
        <w:r>
          <w:rPr>
            <w:noProof/>
            <w:webHidden/>
          </w:rPr>
          <w:fldChar w:fldCharType="separate"/>
        </w:r>
        <w:r>
          <w:rPr>
            <w:noProof/>
            <w:webHidden/>
          </w:rPr>
          <w:t>20</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81" w:history="1">
        <w:r w:rsidRPr="00EA78AA">
          <w:rPr>
            <w:rStyle w:val="Lienhypertexte"/>
            <w:b/>
            <w:bCs/>
            <w:noProof/>
          </w:rPr>
          <w:t>7.9. Contrôles paramétrés</w:t>
        </w:r>
        <w:r>
          <w:rPr>
            <w:noProof/>
            <w:webHidden/>
          </w:rPr>
          <w:tab/>
        </w:r>
        <w:r>
          <w:rPr>
            <w:noProof/>
            <w:webHidden/>
          </w:rPr>
          <w:fldChar w:fldCharType="begin"/>
        </w:r>
        <w:r>
          <w:rPr>
            <w:noProof/>
            <w:webHidden/>
          </w:rPr>
          <w:instrText xml:space="preserve"> PAGEREF _Toc434302781 \h </w:instrText>
        </w:r>
        <w:r>
          <w:rPr>
            <w:noProof/>
            <w:webHidden/>
          </w:rPr>
        </w:r>
        <w:r>
          <w:rPr>
            <w:noProof/>
            <w:webHidden/>
          </w:rPr>
          <w:fldChar w:fldCharType="separate"/>
        </w:r>
        <w:r>
          <w:rPr>
            <w:noProof/>
            <w:webHidden/>
          </w:rPr>
          <w:t>21</w:t>
        </w:r>
        <w:r>
          <w:rPr>
            <w:noProof/>
            <w:webHidden/>
          </w:rPr>
          <w:fldChar w:fldCharType="end"/>
        </w:r>
      </w:hyperlink>
    </w:p>
    <w:p w:rsidR="00AF70B5" w:rsidRDefault="00AF70B5">
      <w:pPr>
        <w:pStyle w:val="TM2"/>
        <w:rPr>
          <w:rFonts w:asciiTheme="minorHAnsi" w:eastAsiaTheme="minorEastAsia" w:hAnsiTheme="minorHAnsi" w:cstheme="minorBidi"/>
          <w:caps w:val="0"/>
          <w:noProof/>
          <w:sz w:val="22"/>
          <w:szCs w:val="22"/>
        </w:rPr>
      </w:pPr>
      <w:hyperlink w:anchor="_Toc434302782" w:history="1">
        <w:r w:rsidRPr="00EA78AA">
          <w:rPr>
            <w:rStyle w:val="Lienhypertexte"/>
            <w:b/>
            <w:bCs/>
            <w:noProof/>
          </w:rPr>
          <w:t>7.10. Suppression des contrôles</w:t>
        </w:r>
        <w:r>
          <w:rPr>
            <w:noProof/>
            <w:webHidden/>
          </w:rPr>
          <w:tab/>
        </w:r>
        <w:r>
          <w:rPr>
            <w:noProof/>
            <w:webHidden/>
          </w:rPr>
          <w:fldChar w:fldCharType="begin"/>
        </w:r>
        <w:r>
          <w:rPr>
            <w:noProof/>
            <w:webHidden/>
          </w:rPr>
          <w:instrText xml:space="preserve"> PAGEREF _Toc434302782 \h </w:instrText>
        </w:r>
        <w:r>
          <w:rPr>
            <w:noProof/>
            <w:webHidden/>
          </w:rPr>
        </w:r>
        <w:r>
          <w:rPr>
            <w:noProof/>
            <w:webHidden/>
          </w:rPr>
          <w:fldChar w:fldCharType="separate"/>
        </w:r>
        <w:r>
          <w:rPr>
            <w:noProof/>
            <w:webHidden/>
          </w:rPr>
          <w:t>21</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83" w:history="1">
        <w:r w:rsidRPr="00EA78AA">
          <w:rPr>
            <w:rStyle w:val="Lienhypertexte"/>
            <w:noProof/>
          </w:rPr>
          <w:t>8. Exemple de taxonomie d’état</w:t>
        </w:r>
        <w:r>
          <w:rPr>
            <w:noProof/>
            <w:webHidden/>
          </w:rPr>
          <w:tab/>
        </w:r>
        <w:r>
          <w:rPr>
            <w:noProof/>
            <w:webHidden/>
          </w:rPr>
          <w:fldChar w:fldCharType="begin"/>
        </w:r>
        <w:r>
          <w:rPr>
            <w:noProof/>
            <w:webHidden/>
          </w:rPr>
          <w:instrText xml:space="preserve"> PAGEREF _Toc434302783 \h </w:instrText>
        </w:r>
        <w:r>
          <w:rPr>
            <w:noProof/>
            <w:webHidden/>
          </w:rPr>
        </w:r>
        <w:r>
          <w:rPr>
            <w:noProof/>
            <w:webHidden/>
          </w:rPr>
          <w:fldChar w:fldCharType="separate"/>
        </w:r>
        <w:r>
          <w:rPr>
            <w:noProof/>
            <w:webHidden/>
          </w:rPr>
          <w:t>21</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84" w:history="1">
        <w:r w:rsidRPr="00EA78AA">
          <w:rPr>
            <w:rStyle w:val="Lienhypertexte"/>
            <w:noProof/>
          </w:rPr>
          <w:t>9. Instances squelettes</w:t>
        </w:r>
        <w:r>
          <w:rPr>
            <w:noProof/>
            <w:webHidden/>
          </w:rPr>
          <w:tab/>
        </w:r>
        <w:r>
          <w:rPr>
            <w:noProof/>
            <w:webHidden/>
          </w:rPr>
          <w:fldChar w:fldCharType="begin"/>
        </w:r>
        <w:r>
          <w:rPr>
            <w:noProof/>
            <w:webHidden/>
          </w:rPr>
          <w:instrText xml:space="preserve"> PAGEREF _Toc434302784 \h </w:instrText>
        </w:r>
        <w:r>
          <w:rPr>
            <w:noProof/>
            <w:webHidden/>
          </w:rPr>
        </w:r>
        <w:r>
          <w:rPr>
            <w:noProof/>
            <w:webHidden/>
          </w:rPr>
          <w:fldChar w:fldCharType="separate"/>
        </w:r>
        <w:r>
          <w:rPr>
            <w:noProof/>
            <w:webHidden/>
          </w:rPr>
          <w:t>27</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85" w:history="1">
        <w:r w:rsidRPr="00EA78AA">
          <w:rPr>
            <w:rStyle w:val="Lienhypertexte"/>
            <w:noProof/>
          </w:rPr>
          <w:t>Index</w:t>
        </w:r>
        <w:r>
          <w:rPr>
            <w:noProof/>
            <w:webHidden/>
          </w:rPr>
          <w:tab/>
        </w:r>
        <w:r>
          <w:rPr>
            <w:noProof/>
            <w:webHidden/>
          </w:rPr>
          <w:fldChar w:fldCharType="begin"/>
        </w:r>
        <w:r>
          <w:rPr>
            <w:noProof/>
            <w:webHidden/>
          </w:rPr>
          <w:instrText xml:space="preserve"> PAGEREF _Toc434302785 \h </w:instrText>
        </w:r>
        <w:r>
          <w:rPr>
            <w:noProof/>
            <w:webHidden/>
          </w:rPr>
        </w:r>
        <w:r>
          <w:rPr>
            <w:noProof/>
            <w:webHidden/>
          </w:rPr>
          <w:fldChar w:fldCharType="separate"/>
        </w:r>
        <w:r>
          <w:rPr>
            <w:noProof/>
            <w:webHidden/>
          </w:rPr>
          <w:t>28</w:t>
        </w:r>
        <w:r>
          <w:rPr>
            <w:noProof/>
            <w:webHidden/>
          </w:rPr>
          <w:fldChar w:fldCharType="end"/>
        </w:r>
      </w:hyperlink>
    </w:p>
    <w:p w:rsidR="00AF70B5" w:rsidRDefault="00AF70B5">
      <w:pPr>
        <w:pStyle w:val="TM1"/>
        <w:rPr>
          <w:rFonts w:asciiTheme="minorHAnsi" w:eastAsiaTheme="minorEastAsia" w:hAnsiTheme="minorHAnsi" w:cstheme="minorBidi"/>
          <w:b w:val="0"/>
          <w:bCs w:val="0"/>
          <w:caps w:val="0"/>
          <w:noProof/>
          <w:sz w:val="22"/>
          <w:szCs w:val="22"/>
        </w:rPr>
      </w:pPr>
      <w:hyperlink w:anchor="_Toc434302786" w:history="1">
        <w:r w:rsidRPr="00EA78AA">
          <w:rPr>
            <w:rStyle w:val="Lienhypertexte"/>
            <w:noProof/>
          </w:rPr>
          <w:t>Table des illustrations</w:t>
        </w:r>
        <w:r>
          <w:rPr>
            <w:noProof/>
            <w:webHidden/>
          </w:rPr>
          <w:tab/>
        </w:r>
        <w:r>
          <w:rPr>
            <w:noProof/>
            <w:webHidden/>
          </w:rPr>
          <w:fldChar w:fldCharType="begin"/>
        </w:r>
        <w:r>
          <w:rPr>
            <w:noProof/>
            <w:webHidden/>
          </w:rPr>
          <w:instrText xml:space="preserve"> PAGEREF _Toc434302786 \h </w:instrText>
        </w:r>
        <w:r>
          <w:rPr>
            <w:noProof/>
            <w:webHidden/>
          </w:rPr>
        </w:r>
        <w:r>
          <w:rPr>
            <w:noProof/>
            <w:webHidden/>
          </w:rPr>
          <w:fldChar w:fldCharType="separate"/>
        </w:r>
        <w:r>
          <w:rPr>
            <w:noProof/>
            <w:webHidden/>
          </w:rPr>
          <w:t>28</w:t>
        </w:r>
        <w:r>
          <w:rPr>
            <w:noProof/>
            <w:webHidden/>
          </w:rPr>
          <w:fldChar w:fldCharType="end"/>
        </w:r>
      </w:hyperlink>
    </w:p>
    <w:p w:rsidR="008E7645" w:rsidRDefault="00901BCD">
      <w:r>
        <w:fldChar w:fldCharType="end"/>
      </w:r>
    </w:p>
    <w:p w:rsidR="008E7645" w:rsidRPr="006602A0" w:rsidRDefault="008E7645" w:rsidP="006602A0">
      <w:pPr>
        <w:pStyle w:val="Titre1"/>
        <w:rPr>
          <w:b w:val="0"/>
          <w:bCs w:val="0"/>
          <w:sz w:val="32"/>
        </w:rPr>
      </w:pPr>
      <w:r w:rsidRPr="00030CCA">
        <w:br w:type="page"/>
      </w:r>
      <w:bookmarkStart w:id="3" w:name="_Toc261443608"/>
      <w:bookmarkStart w:id="4" w:name="_Toc434302744"/>
      <w:r w:rsidRPr="006602A0">
        <w:rPr>
          <w:b w:val="0"/>
          <w:bCs w:val="0"/>
          <w:sz w:val="32"/>
        </w:rPr>
        <w:lastRenderedPageBreak/>
        <w:t>Préliminaires</w:t>
      </w:r>
      <w:bookmarkEnd w:id="3"/>
      <w:bookmarkEnd w:id="4"/>
    </w:p>
    <w:p w:rsidR="008E7645" w:rsidRDefault="008E7645" w:rsidP="00B3040E">
      <w:r w:rsidRPr="00030CCA">
        <w:t>Ce document décrit la structure et le contenu de la taxonomie SURFI</w:t>
      </w:r>
      <w:r w:rsidR="00901BCD">
        <w:fldChar w:fldCharType="begin"/>
      </w:r>
      <w:r>
        <w:instrText>xe "</w:instrText>
      </w:r>
      <w:r w:rsidRPr="001B6F0F">
        <w:instrText>SURFI</w:instrText>
      </w:r>
      <w:r>
        <w:instrText>"</w:instrText>
      </w:r>
      <w:r w:rsidR="00901BCD">
        <w:fldChar w:fldCharType="end"/>
      </w:r>
      <w:r w:rsidRPr="00030CCA">
        <w:t xml:space="preserve"> (Système Unifié de Reporting </w:t>
      </w:r>
      <w:proofErr w:type="spellStart"/>
      <w:r w:rsidRPr="00030CCA">
        <w:t>FInancier</w:t>
      </w:r>
      <w:proofErr w:type="spellEnd"/>
      <w:r w:rsidRPr="00030CCA">
        <w:t xml:space="preserve">) </w:t>
      </w:r>
      <w:r w:rsidR="00255A4D">
        <w:t xml:space="preserve">développée par la Banque de France et </w:t>
      </w:r>
      <w:r>
        <w:t>publiée par</w:t>
      </w:r>
      <w:r w:rsidRPr="00030CCA">
        <w:t xml:space="preserve"> l'Autorité de contrôle prudentiel</w:t>
      </w:r>
      <w:r w:rsidR="00255A4D">
        <w:t xml:space="preserve"> et de résolution</w:t>
      </w:r>
      <w:r w:rsidRPr="00030CCA">
        <w:t xml:space="preserve">. Il s’applique </w:t>
      </w:r>
      <w:r>
        <w:t xml:space="preserve">aux taxonomies </w:t>
      </w:r>
      <w:r w:rsidRPr="00030CCA">
        <w:t>à la version</w:t>
      </w:r>
      <w:r>
        <w:t> </w:t>
      </w:r>
      <w:r w:rsidRPr="00030CCA">
        <w:t>1.</w:t>
      </w:r>
      <w:r w:rsidR="00280391">
        <w:t>2</w:t>
      </w:r>
      <w:r w:rsidR="00255A4D">
        <w:t>1</w:t>
      </w:r>
      <w:r>
        <w:t xml:space="preserve"> et suivante ; il pourra être remplacé par un document plus récent, si nécessaire.</w:t>
      </w:r>
    </w:p>
    <w:p w:rsidR="00657324" w:rsidRDefault="00657324" w:rsidP="00B3040E"/>
    <w:p w:rsidR="00657324" w:rsidRDefault="00657324" w:rsidP="00657324">
      <w:pPr>
        <w:ind w:left="714" w:hanging="714"/>
      </w:pPr>
      <w:r>
        <w:t>Note :</w:t>
      </w:r>
      <w:r>
        <w:tab/>
        <w:t>pour des raisons d’harmonisation, le terme « gabarit » utilisé dans les versions antérieures de ce document a été remplacé par « état ».</w:t>
      </w:r>
    </w:p>
    <w:p w:rsidR="008E7645" w:rsidRDefault="008E7645" w:rsidP="00881B2D"/>
    <w:p w:rsidR="008E7645" w:rsidRDefault="008E7645" w:rsidP="00D32742">
      <w:r>
        <w:t>Le site</w:t>
      </w:r>
      <w:r w:rsidR="005E3B99">
        <w:t xml:space="preserve"> e-SURFI Banque </w:t>
      </w:r>
      <w:hyperlink r:id="rId8" w:history="1">
        <w:r w:rsidR="002A3470" w:rsidRPr="006E7D66">
          <w:rPr>
            <w:rStyle w:val="Lienhypertexte"/>
          </w:rPr>
          <w:t>https://esurfi-banque.banque-france.fr/accueil/</w:t>
        </w:r>
      </w:hyperlink>
      <w:r w:rsidR="002A3470">
        <w:t xml:space="preserve"> contient</w:t>
      </w:r>
      <w:r>
        <w:t xml:space="preserve"> la taxonomie à jour, documente son utilisation, liste les modifications avec les versions précédentes.</w:t>
      </w:r>
    </w:p>
    <w:p w:rsidR="008E7645" w:rsidRDefault="008E7645" w:rsidP="00D32742"/>
    <w:p w:rsidR="008E7645" w:rsidRDefault="008E7645" w:rsidP="00140389">
      <w:r>
        <w:t xml:space="preserve">Il est possible que, dans des </w:t>
      </w:r>
      <w:r w:rsidRPr="00140389">
        <w:rPr>
          <w:rStyle w:val="Accentuation"/>
        </w:rPr>
        <w:t>révisions</w:t>
      </w:r>
      <w:r>
        <w:t xml:space="preserve"> ultérieures de la taxonomie, des éléments mineurs soient changés, tels que :</w:t>
      </w:r>
    </w:p>
    <w:p w:rsidR="008E7645" w:rsidRDefault="00280391" w:rsidP="00220E6C">
      <w:pPr>
        <w:numPr>
          <w:ilvl w:val="0"/>
          <w:numId w:val="9"/>
        </w:numPr>
        <w:ind w:left="567" w:hanging="283"/>
      </w:pPr>
      <w:r>
        <w:t>modification de libellés ;</w:t>
      </w:r>
    </w:p>
    <w:p w:rsidR="008E7645" w:rsidRDefault="008E7645" w:rsidP="00220E6C">
      <w:pPr>
        <w:numPr>
          <w:ilvl w:val="0"/>
          <w:numId w:val="9"/>
        </w:numPr>
        <w:ind w:left="567" w:hanging="283"/>
      </w:pPr>
      <w:r>
        <w:t>ajout ou suppression d’assertions</w:t>
      </w:r>
      <w:r w:rsidR="002A3470">
        <w:t>.</w:t>
      </w:r>
    </w:p>
    <w:p w:rsidR="008E7645" w:rsidRDefault="008E7645" w:rsidP="00D32742"/>
    <w:p w:rsidR="008E7645" w:rsidRDefault="008E7645" w:rsidP="0092108D">
      <w:r w:rsidRPr="00030CCA">
        <w:t xml:space="preserve">Il est possible que, dans des </w:t>
      </w:r>
      <w:r w:rsidRPr="00140389">
        <w:rPr>
          <w:rStyle w:val="Accentuation"/>
        </w:rPr>
        <w:t>versions</w:t>
      </w:r>
      <w:r w:rsidRPr="00030CCA">
        <w:t xml:space="preserve"> </w:t>
      </w:r>
      <w:r>
        <w:t xml:space="preserve">ultérieures de la taxonomie, </w:t>
      </w:r>
    </w:p>
    <w:p w:rsidR="008E7645" w:rsidRDefault="008E7645" w:rsidP="00220E6C">
      <w:pPr>
        <w:numPr>
          <w:ilvl w:val="0"/>
          <w:numId w:val="10"/>
        </w:numPr>
        <w:spacing w:before="120"/>
        <w:ind w:left="568" w:hanging="284"/>
      </w:pPr>
      <w:r>
        <w:t>l’architecture de la taxonomie évolue, pour améliorer la modularité et la généricité de la taxonomie ;</w:t>
      </w:r>
    </w:p>
    <w:p w:rsidR="008E7645" w:rsidRDefault="008E7645" w:rsidP="00220E6C">
      <w:pPr>
        <w:numPr>
          <w:ilvl w:val="0"/>
          <w:numId w:val="10"/>
        </w:numPr>
        <w:spacing w:before="120"/>
        <w:ind w:left="568" w:hanging="284"/>
        <w:jc w:val="both"/>
      </w:pPr>
      <w:r w:rsidRPr="00030CCA">
        <w:t xml:space="preserve">les contrôles mis en œuvre  évoluent, notamment pour prendre en compte la progression des spécifications XBRL, des aspects de performances, de réutilisation ou d'isolation (éviter les interférences entre les contrôles des différentes remises, pour les différents </w:t>
      </w:r>
      <w:r w:rsidR="00320E92">
        <w:t>états</w:t>
      </w:r>
      <w:r w:rsidRPr="00030CCA">
        <w:t xml:space="preserve">). </w:t>
      </w:r>
    </w:p>
    <w:p w:rsidR="008E7645" w:rsidRDefault="008E7645" w:rsidP="0092108D"/>
    <w:p w:rsidR="008E7645" w:rsidRPr="00030CCA" w:rsidRDefault="008E7645" w:rsidP="0055172F">
      <w:pPr>
        <w:jc w:val="both"/>
      </w:pPr>
      <w:r>
        <w:t>L</w:t>
      </w:r>
      <w:r w:rsidRPr="00030CCA">
        <w:t xml:space="preserve">es données utilisées dans ce document sont montrées à titre d'illustration, les données de la taxonomie </w:t>
      </w:r>
      <w:r w:rsidR="00320E92">
        <w:t xml:space="preserve">actuelle </w:t>
      </w:r>
      <w:r w:rsidRPr="00030CCA">
        <w:t>peuvent différer.</w:t>
      </w:r>
    </w:p>
    <w:p w:rsidR="008E7645" w:rsidRPr="006602A0" w:rsidRDefault="008E7645" w:rsidP="00881B2D">
      <w:pPr>
        <w:pStyle w:val="Titre2"/>
        <w:rPr>
          <w:b/>
          <w:sz w:val="24"/>
          <w:szCs w:val="24"/>
        </w:rPr>
      </w:pPr>
      <w:bookmarkStart w:id="5" w:name="_Toc434302745"/>
      <w:proofErr w:type="spellStart"/>
      <w:r w:rsidRPr="006602A0">
        <w:rPr>
          <w:b/>
          <w:sz w:val="24"/>
          <w:szCs w:val="24"/>
        </w:rPr>
        <w:t>Pré-requis</w:t>
      </w:r>
      <w:bookmarkEnd w:id="5"/>
      <w:proofErr w:type="spellEnd"/>
    </w:p>
    <w:p w:rsidR="008E7645" w:rsidRPr="00030CCA" w:rsidRDefault="008E7645" w:rsidP="009613B3">
      <w:r w:rsidRPr="00030CCA">
        <w:t>Le lecteur est supposé avoir une connaissance des technologies</w:t>
      </w:r>
      <w:r>
        <w:t xml:space="preserve"> XML et</w:t>
      </w:r>
      <w:r w:rsidRPr="00030CCA">
        <w:t xml:space="preserve"> XBRL utilisées</w:t>
      </w:r>
      <w:r>
        <w:t>,</w:t>
      </w:r>
      <w:r w:rsidRPr="00030CCA">
        <w:t xml:space="preserve"> décrites dans :</w:t>
      </w:r>
    </w:p>
    <w:p w:rsidR="008E7645" w:rsidRDefault="008E7645" w:rsidP="00220E6C">
      <w:pPr>
        <w:numPr>
          <w:ilvl w:val="0"/>
          <w:numId w:val="11"/>
        </w:numPr>
        <w:spacing w:before="120"/>
        <w:ind w:left="568" w:hanging="284"/>
      </w:pPr>
      <w:r>
        <w:t xml:space="preserve">la RFC 3986 </w:t>
      </w:r>
      <w:r w:rsidR="006146A3">
        <w:t>définissant</w:t>
      </w:r>
      <w:r>
        <w:t xml:space="preserve"> les URI</w:t>
      </w:r>
      <w:r w:rsidR="00901BCD">
        <w:fldChar w:fldCharType="begin"/>
      </w:r>
      <w:r>
        <w:instrText>xe "</w:instrText>
      </w:r>
      <w:r w:rsidRPr="002C08E0">
        <w:instrText>URI</w:instrText>
      </w:r>
      <w:r>
        <w:instrText>"</w:instrText>
      </w:r>
      <w:r w:rsidR="00901BCD">
        <w:fldChar w:fldCharType="end"/>
      </w:r>
      <w:r>
        <w:t xml:space="preserve"> </w:t>
      </w:r>
      <w:hyperlink r:id="rId9" w:history="1">
        <w:r>
          <w:rPr>
            <w:rStyle w:val="Lienhypertexte"/>
          </w:rPr>
          <w:t>http://www.ietf.org/rfc/rfc3986.txt</w:t>
        </w:r>
      </w:hyperlink>
      <w:r w:rsidR="006146A3">
        <w:t> ;</w:t>
      </w:r>
    </w:p>
    <w:p w:rsidR="008E7645" w:rsidRDefault="008E7645" w:rsidP="00220E6C">
      <w:pPr>
        <w:numPr>
          <w:ilvl w:val="0"/>
          <w:numId w:val="11"/>
        </w:numPr>
        <w:spacing w:before="120"/>
        <w:ind w:left="568" w:hanging="284"/>
      </w:pPr>
      <w:r>
        <w:t xml:space="preserve">les spécifications XML </w:t>
      </w:r>
      <w:hyperlink r:id="rId10" w:history="1">
        <w:r>
          <w:rPr>
            <w:rStyle w:val="Lienhypertexte"/>
          </w:rPr>
          <w:t>http://www.w3.org/XML/</w:t>
        </w:r>
      </w:hyperlink>
      <w:r w:rsidRPr="00F97981">
        <w:t xml:space="preserve"> </w:t>
      </w:r>
      <w:r w:rsidR="006146A3">
        <w:t> ;</w:t>
      </w:r>
    </w:p>
    <w:p w:rsidR="008E7645" w:rsidRPr="00F97981" w:rsidRDefault="008E7645" w:rsidP="002A3470">
      <w:pPr>
        <w:numPr>
          <w:ilvl w:val="0"/>
          <w:numId w:val="11"/>
        </w:numPr>
        <w:spacing w:before="120"/>
        <w:ind w:left="568" w:hanging="284"/>
      </w:pPr>
      <w:r w:rsidRPr="00F97981">
        <w:t xml:space="preserve">la spécification XBRL de base, version 2.1 (révision de </w:t>
      </w:r>
      <w:r w:rsidR="002A3470">
        <w:t>février</w:t>
      </w:r>
      <w:r w:rsidRPr="00F97981">
        <w:t> 20</w:t>
      </w:r>
      <w:r w:rsidR="002A3470">
        <w:t>13</w:t>
      </w:r>
      <w:r w:rsidR="00280391">
        <w:t>,</w:t>
      </w:r>
      <w:r w:rsidRPr="00F97981">
        <w:t xml:space="preserve"> disponible à l'adresse</w:t>
      </w:r>
      <w:r w:rsidR="002A3470">
        <w:t xml:space="preserve"> </w:t>
      </w:r>
      <w:hyperlink r:id="rId11" w:history="1">
        <w:r w:rsidR="002A3470" w:rsidRPr="006E7D66">
          <w:rPr>
            <w:rStyle w:val="Lienhypertexte"/>
          </w:rPr>
          <w:t>http://www.xbrl.org/Specification/XBRL-2.1/REC-2003-12-31/XBRL-2.1-REC-2003-12-31+corrected-errata-2013-02-20.html</w:t>
        </w:r>
      </w:hyperlink>
      <w:r w:rsidR="002A3470">
        <w:t>) </w:t>
      </w:r>
      <w:r w:rsidR="006146A3">
        <w:t>;</w:t>
      </w:r>
    </w:p>
    <w:p w:rsidR="008E7645" w:rsidRDefault="008E7645" w:rsidP="002A3470">
      <w:pPr>
        <w:numPr>
          <w:ilvl w:val="0"/>
          <w:numId w:val="11"/>
        </w:numPr>
        <w:spacing w:before="120"/>
        <w:ind w:left="568" w:hanging="284"/>
      </w:pPr>
      <w:r w:rsidRPr="00F97981">
        <w:t>la spécification des dimensions, extension de XBRL 2.1 (</w:t>
      </w:r>
      <w:r w:rsidR="002A3470">
        <w:t xml:space="preserve">révision de janvier 2012, </w:t>
      </w:r>
      <w:r w:rsidRPr="00F97981">
        <w:t>disponible à l'adresse</w:t>
      </w:r>
      <w:r w:rsidR="002A3470">
        <w:t xml:space="preserve"> </w:t>
      </w:r>
      <w:hyperlink r:id="rId12" w:history="1">
        <w:r w:rsidR="002A3470" w:rsidRPr="006E7D66">
          <w:rPr>
            <w:rStyle w:val="Lienhypertexte"/>
          </w:rPr>
          <w:t>http://www.xbrl.org/specification/dimensions/rec-2012-01-25/dimensions-rec-2006-09-18+corrected-errata-2012-01-25-clean.html</w:t>
        </w:r>
      </w:hyperlink>
      <w:r w:rsidR="002A3470">
        <w:t xml:space="preserve"> </w:t>
      </w:r>
      <w:r>
        <w:t>)</w:t>
      </w:r>
      <w:r w:rsidR="002A3470">
        <w:t> </w:t>
      </w:r>
      <w:r w:rsidR="00280391">
        <w:t>; et</w:t>
      </w:r>
    </w:p>
    <w:p w:rsidR="008E7645" w:rsidRPr="00F97981" w:rsidRDefault="008E7645" w:rsidP="006146A3">
      <w:pPr>
        <w:numPr>
          <w:ilvl w:val="0"/>
          <w:numId w:val="11"/>
        </w:numPr>
        <w:spacing w:before="120"/>
        <w:ind w:left="568" w:hanging="284"/>
      </w:pPr>
      <w:r>
        <w:t>les spécifications des assertions, qui font partir des spécification</w:t>
      </w:r>
      <w:r w:rsidRPr="006146A3">
        <w:t xml:space="preserve">s </w:t>
      </w:r>
      <w:r w:rsidR="00280391" w:rsidRPr="006146A3">
        <w:rPr>
          <w:iCs/>
        </w:rPr>
        <w:t>XBRL Formula</w:t>
      </w:r>
      <w:r>
        <w:t xml:space="preserve"> </w:t>
      </w:r>
      <w:hyperlink r:id="rId13" w:history="1">
        <w:r w:rsidR="006146A3" w:rsidRPr="006E7D66">
          <w:rPr>
            <w:rStyle w:val="Lienhypertexte"/>
          </w:rPr>
          <w:t>http://specifications.xbrl.org/work-product-index-formula-formula-1.0.html</w:t>
        </w:r>
      </w:hyperlink>
      <w:r w:rsidR="006146A3" w:rsidRPr="00F97981">
        <w:t>.</w:t>
      </w:r>
    </w:p>
    <w:p w:rsidR="008E7645" w:rsidRPr="00F97981" w:rsidRDefault="008E7645" w:rsidP="00F97981"/>
    <w:p w:rsidR="008E7645" w:rsidRPr="00030CCA" w:rsidRDefault="008E7645" w:rsidP="005A0922">
      <w:r w:rsidRPr="00F97981">
        <w:t>Des formations techniques « Maîtriser XBRL et les dimensions » sur ces sujets sont organisées par XBRL France (</w:t>
      </w:r>
      <w:hyperlink r:id="rId14" w:history="1">
        <w:r w:rsidR="00280391" w:rsidRPr="006E7D66">
          <w:rPr>
            <w:rStyle w:val="Lienhypertexte"/>
          </w:rPr>
          <w:t>http://www.xbrlfrance.org/</w:t>
        </w:r>
      </w:hyperlink>
      <w:r w:rsidRPr="00F97981">
        <w:t xml:space="preserve">). </w:t>
      </w:r>
    </w:p>
    <w:p w:rsidR="008E7645" w:rsidRPr="006602A0" w:rsidRDefault="008E7645" w:rsidP="006602A0">
      <w:pPr>
        <w:pStyle w:val="Titre2"/>
        <w:rPr>
          <w:b/>
          <w:bCs/>
          <w:sz w:val="24"/>
        </w:rPr>
      </w:pPr>
      <w:bookmarkStart w:id="6" w:name="_Toc261443609"/>
      <w:bookmarkStart w:id="7" w:name="_Toc434302746"/>
      <w:r w:rsidRPr="006602A0">
        <w:rPr>
          <w:b/>
          <w:bCs/>
          <w:sz w:val="24"/>
        </w:rPr>
        <w:lastRenderedPageBreak/>
        <w:t>Famille de taxonomies SURFI</w:t>
      </w:r>
      <w:bookmarkEnd w:id="6"/>
      <w:bookmarkEnd w:id="7"/>
    </w:p>
    <w:p w:rsidR="008E7645" w:rsidRDefault="008E7645" w:rsidP="009613B3">
      <w:pPr>
        <w:keepNext/>
        <w:keepLines/>
      </w:pPr>
    </w:p>
    <w:p w:rsidR="008E7645" w:rsidRPr="00030CCA" w:rsidRDefault="008E7645" w:rsidP="009613B3">
      <w:pPr>
        <w:keepNext/>
        <w:keepLines/>
      </w:pPr>
      <w:r w:rsidRPr="00030CCA">
        <w:t>SURFI</w:t>
      </w:r>
      <w:r w:rsidR="00901BCD">
        <w:fldChar w:fldCharType="begin"/>
      </w:r>
      <w:r>
        <w:instrText>xe "</w:instrText>
      </w:r>
      <w:r w:rsidRPr="00436849">
        <w:instrText>SURFI</w:instrText>
      </w:r>
      <w:r>
        <w:instrText>"</w:instrText>
      </w:r>
      <w:r w:rsidR="00901BCD">
        <w:fldChar w:fldCharType="end"/>
      </w:r>
      <w:r w:rsidRPr="00030CCA">
        <w:t xml:space="preserve"> est une </w:t>
      </w:r>
      <w:r w:rsidRPr="00372498">
        <w:rPr>
          <w:rStyle w:val="Accentuation"/>
        </w:rPr>
        <w:t>taxonomie globale</w:t>
      </w:r>
      <w:r w:rsidRPr="00030CCA">
        <w:t xml:space="preserve"> (</w:t>
      </w:r>
      <w:r>
        <w:t xml:space="preserve">ou </w:t>
      </w:r>
      <w:r w:rsidRPr="00030CCA">
        <w:t>famille de taxonomies) constituée</w:t>
      </w:r>
      <w:r>
        <w:t> :</w:t>
      </w:r>
    </w:p>
    <w:p w:rsidR="008E7645" w:rsidRPr="00030CCA" w:rsidRDefault="008E7645" w:rsidP="00220E6C">
      <w:pPr>
        <w:keepNext/>
        <w:keepLines/>
        <w:numPr>
          <w:ilvl w:val="0"/>
          <w:numId w:val="12"/>
        </w:numPr>
        <w:spacing w:before="120"/>
        <w:ind w:left="568" w:hanging="284"/>
      </w:pPr>
      <w:r w:rsidRPr="00030CCA">
        <w:t xml:space="preserve">d'une </w:t>
      </w:r>
      <w:r w:rsidRPr="00372498">
        <w:rPr>
          <w:rStyle w:val="Accentuation"/>
        </w:rPr>
        <w:t>taxonomie principale</w:t>
      </w:r>
      <w:r w:rsidRPr="00030CCA">
        <w:t> </w:t>
      </w:r>
      <w:r w:rsidR="00255A4D">
        <w:t xml:space="preserve">référencée par son </w:t>
      </w:r>
      <w:r w:rsidR="00255A4D" w:rsidRPr="00255A4D">
        <w:rPr>
          <w:i/>
        </w:rPr>
        <w:t>point d’entrée</w:t>
      </w:r>
      <w:r w:rsidR="00255A4D">
        <w:t xml:space="preserve"> g-SURFI-AAAA-MM-DD </w:t>
      </w:r>
      <w:r w:rsidRPr="00030CCA">
        <w:t>;</w:t>
      </w:r>
    </w:p>
    <w:p w:rsidR="008E7645" w:rsidRPr="00030CCA" w:rsidRDefault="008E7645" w:rsidP="00220E6C">
      <w:pPr>
        <w:keepNext/>
        <w:keepLines/>
        <w:numPr>
          <w:ilvl w:val="0"/>
          <w:numId w:val="12"/>
        </w:numPr>
        <w:spacing w:before="120"/>
        <w:ind w:left="568" w:hanging="284"/>
      </w:pPr>
      <w:r w:rsidRPr="00030CCA">
        <w:t xml:space="preserve">de </w:t>
      </w:r>
      <w:r w:rsidRPr="00372498">
        <w:rPr>
          <w:rStyle w:val="Accentuation"/>
        </w:rPr>
        <w:t>taxonomies complémentaires</w:t>
      </w:r>
      <w:r w:rsidR="00255A4D" w:rsidRPr="00255A4D">
        <w:t xml:space="preserve"> </w:t>
      </w:r>
      <w:r w:rsidR="00255A4D">
        <w:t xml:space="preserve">référencée par leur </w:t>
      </w:r>
      <w:r w:rsidR="00255A4D" w:rsidRPr="00255A4D">
        <w:rPr>
          <w:i/>
        </w:rPr>
        <w:t>point d’entrée</w:t>
      </w:r>
      <w:r w:rsidR="00255A4D">
        <w:t xml:space="preserve"> t-</w:t>
      </w:r>
      <w:proofErr w:type="spellStart"/>
      <w:r w:rsidR="00255A4D" w:rsidRPr="00255A4D">
        <w:rPr>
          <w:i/>
        </w:rPr>
        <w:t>s</w:t>
      </w:r>
      <w:r w:rsidR="00255A4D">
        <w:rPr>
          <w:i/>
        </w:rPr>
        <w:t>xx</w:t>
      </w:r>
      <w:proofErr w:type="spellEnd"/>
      <w:r w:rsidR="00280391">
        <w:t>-AAAA-MM-DD ou g-xxx-AAAA-MM-DD.</w:t>
      </w:r>
    </w:p>
    <w:p w:rsidR="00255A4D" w:rsidRDefault="00255A4D" w:rsidP="0055172F"/>
    <w:p w:rsidR="008E7645" w:rsidRDefault="008E7645" w:rsidP="0055172F">
      <w:r>
        <w:t>Ces points d’entrée permettent de charger le DTS</w:t>
      </w:r>
      <w:r w:rsidR="00901BCD">
        <w:fldChar w:fldCharType="begin"/>
      </w:r>
      <w:r>
        <w:instrText>xe "</w:instrText>
      </w:r>
      <w:r w:rsidRPr="00890C23">
        <w:instrText>DTS</w:instrText>
      </w:r>
      <w:r>
        <w:instrText>"</w:instrText>
      </w:r>
      <w:r w:rsidR="00901BCD">
        <w:fldChar w:fldCharType="end"/>
      </w:r>
      <w:r>
        <w:t xml:space="preserve"> (</w:t>
      </w:r>
      <w:proofErr w:type="spellStart"/>
      <w:r>
        <w:t>Discoverable</w:t>
      </w:r>
      <w:proofErr w:type="spellEnd"/>
      <w:r>
        <w:t xml:space="preserve"> </w:t>
      </w:r>
      <w:proofErr w:type="spellStart"/>
      <w:r>
        <w:t>Taxonomy</w:t>
      </w:r>
      <w:proofErr w:type="spellEnd"/>
      <w:r>
        <w:t xml:space="preserve"> Set) approprié.</w:t>
      </w:r>
    </w:p>
    <w:p w:rsidR="008E7645" w:rsidRDefault="008E7645" w:rsidP="0055172F"/>
    <w:p w:rsidR="00255A4D" w:rsidRDefault="00255A4D" w:rsidP="0055172F">
      <w:r>
        <w:t>La liste des taxonomies complémentaires est fournie dans le manifeste de la taxonomie et dans les notices du guichet de collecte de la Banque de France : OneGate.</w:t>
      </w:r>
    </w:p>
    <w:p w:rsidR="008E7645" w:rsidRPr="006602A0" w:rsidRDefault="008E7645" w:rsidP="006602A0">
      <w:pPr>
        <w:pStyle w:val="Titre2"/>
        <w:rPr>
          <w:b/>
          <w:bCs/>
          <w:sz w:val="24"/>
        </w:rPr>
      </w:pPr>
      <w:bookmarkStart w:id="8" w:name="_Toc434302747"/>
      <w:r w:rsidRPr="006602A0">
        <w:rPr>
          <w:b/>
          <w:bCs/>
          <w:sz w:val="24"/>
        </w:rPr>
        <w:t>Structure modulaire</w:t>
      </w:r>
      <w:bookmarkEnd w:id="8"/>
    </w:p>
    <w:p w:rsidR="008E7645" w:rsidRDefault="008E7645" w:rsidP="00F15ABD"/>
    <w:p w:rsidR="008E7645" w:rsidRPr="00030CCA" w:rsidRDefault="008E7645" w:rsidP="00F15ABD">
      <w:r w:rsidRPr="00030CCA">
        <w:t>On distingue trois types de taxonomies :</w:t>
      </w:r>
    </w:p>
    <w:p w:rsidR="008E7645" w:rsidRDefault="008E7645" w:rsidP="00220E6C">
      <w:pPr>
        <w:numPr>
          <w:ilvl w:val="0"/>
          <w:numId w:val="15"/>
        </w:numPr>
        <w:spacing w:before="120"/>
        <w:ind w:left="568" w:hanging="284"/>
      </w:pPr>
      <w:r w:rsidRPr="00CC4C88">
        <w:t>l</w:t>
      </w:r>
      <w:r>
        <w:t>es taxonomies d'items primaires ;</w:t>
      </w:r>
    </w:p>
    <w:p w:rsidR="008E7645" w:rsidRPr="00CC4C88" w:rsidRDefault="008E7645" w:rsidP="00220E6C">
      <w:pPr>
        <w:numPr>
          <w:ilvl w:val="0"/>
          <w:numId w:val="15"/>
        </w:numPr>
        <w:spacing w:before="120"/>
        <w:ind w:left="568" w:hanging="284"/>
      </w:pPr>
      <w:r w:rsidRPr="00CC4C88">
        <w:t>les taxonomies de dimensions ;</w:t>
      </w:r>
    </w:p>
    <w:p w:rsidR="008E7645" w:rsidRPr="00030CCA" w:rsidRDefault="008E7645" w:rsidP="00220E6C">
      <w:pPr>
        <w:numPr>
          <w:ilvl w:val="0"/>
          <w:numId w:val="15"/>
        </w:numPr>
        <w:spacing w:before="120"/>
        <w:ind w:left="568" w:hanging="284"/>
      </w:pPr>
      <w:r w:rsidRPr="00CC4C88">
        <w:t>l</w:t>
      </w:r>
      <w:r w:rsidR="007F792A">
        <w:t>es taxonomies d’état</w:t>
      </w:r>
      <w:r>
        <w:t>s.</w:t>
      </w:r>
    </w:p>
    <w:p w:rsidR="008E7645" w:rsidRDefault="008E7645" w:rsidP="00855F49"/>
    <w:p w:rsidR="008E7645" w:rsidRPr="00030CCA" w:rsidRDefault="008E7645" w:rsidP="00255A4D">
      <w:pPr>
        <w:pStyle w:val="Lgende"/>
      </w:pPr>
      <w:r w:rsidRPr="00030CCA">
        <w:t xml:space="preserve">La </w:t>
      </w:r>
      <w:r w:rsidR="00901BCD">
        <w:rPr>
          <w:sz w:val="24"/>
          <w:szCs w:val="24"/>
        </w:rPr>
        <w:fldChar w:fldCharType="begin"/>
      </w:r>
      <w:r>
        <w:rPr>
          <w:sz w:val="24"/>
          <w:szCs w:val="24"/>
        </w:rPr>
        <w:instrText xml:space="preserve"> REF _Ref224468272 \h </w:instrText>
      </w:r>
      <w:r w:rsidR="00901BCD">
        <w:rPr>
          <w:sz w:val="24"/>
          <w:szCs w:val="24"/>
        </w:rPr>
      </w:r>
      <w:r w:rsidR="00901BCD">
        <w:rPr>
          <w:sz w:val="24"/>
          <w:szCs w:val="24"/>
        </w:rPr>
        <w:fldChar w:fldCharType="separate"/>
      </w:r>
      <w:r w:rsidRPr="006602A0">
        <w:rPr>
          <w:rFonts w:ascii="Arial" w:hAnsi="Arial" w:cs="Arial"/>
        </w:rPr>
        <w:t xml:space="preserve">Figure </w:t>
      </w:r>
      <w:r w:rsidRPr="00B3040E">
        <w:rPr>
          <w:rFonts w:ascii="Arial" w:hAnsi="Arial" w:cs="Arial"/>
          <w:noProof/>
        </w:rPr>
        <w:t>1</w:t>
      </w:r>
      <w:r w:rsidR="00901BCD">
        <w:rPr>
          <w:sz w:val="24"/>
          <w:szCs w:val="24"/>
        </w:rPr>
        <w:fldChar w:fldCharType="end"/>
      </w:r>
      <w:r w:rsidRPr="00030CCA">
        <w:t xml:space="preserve"> montre la structure modulaire de la taxonomie </w:t>
      </w:r>
      <w:r>
        <w:t>principale</w:t>
      </w:r>
      <w:r w:rsidRPr="00030CCA">
        <w:t xml:space="preserve"> SURFI</w:t>
      </w:r>
      <w:r>
        <w:t xml:space="preserve"> </w:t>
      </w:r>
      <w:r w:rsidR="00901BCD">
        <w:fldChar w:fldCharType="begin"/>
      </w:r>
      <w:r>
        <w:instrText>xe "</w:instrText>
      </w:r>
      <w:r w:rsidRPr="00984B4C">
        <w:instrText>nomenclature</w:instrText>
      </w:r>
      <w:r>
        <w:instrText>"</w:instrText>
      </w:r>
      <w:r w:rsidR="00901BCD">
        <w:fldChar w:fldCharType="end"/>
      </w:r>
      <w:r>
        <w:t> :</w:t>
      </w:r>
    </w:p>
    <w:p w:rsidR="008E7645" w:rsidRPr="00030CCA" w:rsidRDefault="008E7645" w:rsidP="00220E6C">
      <w:pPr>
        <w:numPr>
          <w:ilvl w:val="0"/>
          <w:numId w:val="15"/>
        </w:numPr>
        <w:spacing w:before="120"/>
        <w:ind w:left="568" w:hanging="284"/>
      </w:pPr>
      <w:r>
        <w:t>l</w:t>
      </w:r>
      <w:r w:rsidRPr="00030CCA">
        <w:t>es rectangles violets correspondent à des schémas XML, les rectangles jau</w:t>
      </w:r>
      <w:r>
        <w:t xml:space="preserve">nes, à des bases de liens </w:t>
      </w:r>
      <w:proofErr w:type="spellStart"/>
      <w:r>
        <w:t>XLink</w:t>
      </w:r>
      <w:proofErr w:type="spellEnd"/>
      <w:r>
        <w:t> ;</w:t>
      </w:r>
    </w:p>
    <w:p w:rsidR="008E7645" w:rsidRPr="00030CCA" w:rsidRDefault="008E7645" w:rsidP="00220E6C">
      <w:pPr>
        <w:numPr>
          <w:ilvl w:val="0"/>
          <w:numId w:val="15"/>
        </w:numPr>
        <w:spacing w:before="120"/>
        <w:ind w:left="568" w:hanging="284"/>
      </w:pPr>
      <w:r>
        <w:t>l</w:t>
      </w:r>
      <w:r w:rsidRPr="00030CCA">
        <w:t>es schémas "t-</w:t>
      </w:r>
      <w:proofErr w:type="spellStart"/>
      <w:r w:rsidRPr="00030CCA">
        <w:t>sgg</w:t>
      </w:r>
      <w:proofErr w:type="spellEnd"/>
      <w:r w:rsidRPr="00030CCA">
        <w:t xml:space="preserve">…" correspondent à des taxonomies </w:t>
      </w:r>
      <w:r w:rsidR="007F792A">
        <w:t>d’état</w:t>
      </w:r>
      <w:r w:rsidRPr="00030CCA">
        <w:t>s</w:t>
      </w:r>
      <w:r>
        <w:t> ;</w:t>
      </w:r>
    </w:p>
    <w:p w:rsidR="008E7645" w:rsidRPr="00030CCA" w:rsidRDefault="008E7645" w:rsidP="00220E6C">
      <w:pPr>
        <w:numPr>
          <w:ilvl w:val="0"/>
          <w:numId w:val="15"/>
        </w:numPr>
        <w:spacing w:before="120"/>
        <w:ind w:left="568" w:hanging="284"/>
      </w:pPr>
      <w:r>
        <w:t>l</w:t>
      </w:r>
      <w:r w:rsidRPr="00030CCA">
        <w:t>es schémas "p-s0n…" correspondent à des taxonomies de l'arborescence globale</w:t>
      </w:r>
      <w:r>
        <w:t> ;</w:t>
      </w:r>
    </w:p>
    <w:p w:rsidR="008E7645" w:rsidRPr="00030CCA" w:rsidRDefault="008E7645" w:rsidP="00220E6C">
      <w:pPr>
        <w:numPr>
          <w:ilvl w:val="0"/>
          <w:numId w:val="15"/>
        </w:numPr>
        <w:spacing w:before="120"/>
        <w:ind w:left="568" w:hanging="284"/>
      </w:pPr>
      <w:r>
        <w:t>l</w:t>
      </w:r>
      <w:r w:rsidRPr="00030CCA">
        <w:t>es schémas "d-</w:t>
      </w:r>
      <w:proofErr w:type="spellStart"/>
      <w:r w:rsidRPr="00030CCA">
        <w:t>ddd</w:t>
      </w:r>
      <w:proofErr w:type="spellEnd"/>
      <w:r w:rsidRPr="00030CCA">
        <w:t>…" correspondent à des taxonomies de dimensions</w:t>
      </w:r>
      <w:r>
        <w:t>.</w:t>
      </w:r>
    </w:p>
    <w:p w:rsidR="008E7645" w:rsidRPr="00B462B6" w:rsidRDefault="008E7645" w:rsidP="00030CCA"/>
    <w:p w:rsidR="008E7645" w:rsidRDefault="00255A4D" w:rsidP="00513AFF">
      <w:pPr>
        <w:keepNext/>
      </w:pPr>
      <w:bookmarkStart w:id="9" w:name="_Ref216765968"/>
      <w:r>
        <w:rPr>
          <w:noProof/>
        </w:rPr>
        <w:lastRenderedPageBreak/>
        <w:drawing>
          <wp:inline distT="0" distB="0" distL="0" distR="0">
            <wp:extent cx="5969000" cy="4359910"/>
            <wp:effectExtent l="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srcRect/>
                    <a:stretch>
                      <a:fillRect/>
                    </a:stretch>
                  </pic:blipFill>
                  <pic:spPr bwMode="auto">
                    <a:xfrm>
                      <a:off x="0" y="0"/>
                      <a:ext cx="5969000" cy="4359910"/>
                    </a:xfrm>
                    <a:prstGeom prst="rect">
                      <a:avLst/>
                    </a:prstGeom>
                    <a:noFill/>
                    <a:ln w="9525">
                      <a:noFill/>
                      <a:miter lim="800000"/>
                      <a:headEnd/>
                      <a:tailEnd/>
                    </a:ln>
                  </pic:spPr>
                </pic:pic>
              </a:graphicData>
            </a:graphic>
          </wp:inline>
        </w:drawing>
      </w:r>
    </w:p>
    <w:p w:rsidR="008E7645" w:rsidRDefault="008E7645" w:rsidP="00513AFF">
      <w:pPr>
        <w:pStyle w:val="Lgende"/>
        <w:rPr>
          <w:rFonts w:ascii="Arial" w:hAnsi="Arial" w:cs="Arial"/>
        </w:rPr>
      </w:pPr>
      <w:bookmarkStart w:id="10" w:name="_Ref217472961"/>
      <w:bookmarkStart w:id="11" w:name="_Ref224468272"/>
    </w:p>
    <w:p w:rsidR="008E7645" w:rsidRPr="006602A0" w:rsidRDefault="008E7645" w:rsidP="00513AFF">
      <w:pPr>
        <w:pStyle w:val="Lgende"/>
        <w:rPr>
          <w:rFonts w:ascii="Arial" w:hAnsi="Arial" w:cs="Arial"/>
        </w:rPr>
      </w:pPr>
      <w:bookmarkStart w:id="12" w:name="_Toc434305714"/>
      <w:r w:rsidRPr="006602A0">
        <w:rPr>
          <w:rFonts w:ascii="Arial" w:hAnsi="Arial" w:cs="Arial"/>
        </w:rPr>
        <w:t xml:space="preserve">Figure </w:t>
      </w:r>
      <w:fldSimple w:instr=" SEQ Figure \* MERGEFORMAT ">
        <w:r w:rsidRPr="00B3040E">
          <w:rPr>
            <w:rFonts w:ascii="Arial" w:hAnsi="Arial" w:cs="Arial"/>
            <w:noProof/>
          </w:rPr>
          <w:t>1</w:t>
        </w:r>
      </w:fldSimple>
      <w:bookmarkEnd w:id="9"/>
      <w:bookmarkEnd w:id="10"/>
      <w:bookmarkEnd w:id="11"/>
      <w:r w:rsidRPr="006602A0">
        <w:rPr>
          <w:rFonts w:ascii="Arial" w:hAnsi="Arial" w:cs="Arial"/>
        </w:rPr>
        <w:t xml:space="preserve"> – Structure de la taxonomie principale SURFI - </w:t>
      </w:r>
      <w:r w:rsidR="007F792A">
        <w:rPr>
          <w:rFonts w:ascii="Arial" w:hAnsi="Arial" w:cs="Arial"/>
        </w:rPr>
        <w:t>état</w:t>
      </w:r>
      <w:r w:rsidRPr="006602A0">
        <w:rPr>
          <w:rFonts w:ascii="Arial" w:hAnsi="Arial" w:cs="Arial"/>
        </w:rPr>
        <w:t>s</w:t>
      </w:r>
      <w:bookmarkEnd w:id="12"/>
    </w:p>
    <w:p w:rsidR="008E7645" w:rsidRPr="00030CCA" w:rsidRDefault="008E7645" w:rsidP="005A0922"/>
    <w:p w:rsidR="008E7645" w:rsidRPr="006602A0" w:rsidRDefault="008E7645" w:rsidP="00372498">
      <w:pPr>
        <w:pStyle w:val="Titre3"/>
        <w:rPr>
          <w:b w:val="0"/>
          <w:sz w:val="22"/>
          <w:szCs w:val="22"/>
        </w:rPr>
      </w:pPr>
      <w:bookmarkStart w:id="13" w:name="_Toc434302748"/>
      <w:r w:rsidRPr="006602A0">
        <w:rPr>
          <w:b w:val="0"/>
          <w:sz w:val="22"/>
          <w:szCs w:val="22"/>
        </w:rPr>
        <w:t>Taxonomie principale</w:t>
      </w:r>
      <w:bookmarkEnd w:id="13"/>
    </w:p>
    <w:p w:rsidR="008E7645" w:rsidRPr="00030CCA" w:rsidRDefault="008E7645" w:rsidP="00372498">
      <w:r>
        <w:t xml:space="preserve">Le point d’entrée </w:t>
      </w:r>
      <w:r w:rsidRPr="00C57301">
        <w:rPr>
          <w:rStyle w:val="Code"/>
          <w:sz w:val="20"/>
        </w:rPr>
        <w:t>g-surfi</w:t>
      </w:r>
      <w:r>
        <w:rPr>
          <w:rStyle w:val="Code"/>
          <w:sz w:val="20"/>
        </w:rPr>
        <w:t>-</w:t>
      </w:r>
      <w:r w:rsidR="00280391">
        <w:rPr>
          <w:rStyle w:val="Code"/>
          <w:sz w:val="20"/>
        </w:rPr>
        <w:t>AAAA-MM-DD</w:t>
      </w:r>
      <w:r w:rsidRPr="00C57301">
        <w:rPr>
          <w:rStyle w:val="Code"/>
          <w:sz w:val="20"/>
        </w:rPr>
        <w:t>.xsd</w:t>
      </w:r>
      <w:r>
        <w:rPr>
          <w:rStyle w:val="Code"/>
          <w:sz w:val="20"/>
        </w:rPr>
        <w:t xml:space="preserve"> </w:t>
      </w:r>
      <w:r w:rsidRPr="00030CCA">
        <w:t>importe :</w:t>
      </w:r>
    </w:p>
    <w:p w:rsidR="008E7645" w:rsidRPr="00030CCA" w:rsidRDefault="008E7645" w:rsidP="00220E6C">
      <w:pPr>
        <w:numPr>
          <w:ilvl w:val="0"/>
          <w:numId w:val="16"/>
        </w:numPr>
        <w:spacing w:before="120"/>
        <w:ind w:left="568" w:hanging="284"/>
      </w:pPr>
      <w:r w:rsidRPr="00030CCA">
        <w:t xml:space="preserve">l’ensemble des taxonomies </w:t>
      </w:r>
      <w:r w:rsidR="007F792A">
        <w:t>état</w:t>
      </w:r>
      <w:r w:rsidRPr="00030CCA">
        <w:t>s</w:t>
      </w:r>
      <w:r>
        <w:t>, exceptées les complémentaires</w:t>
      </w:r>
      <w:r w:rsidRPr="00030CCA">
        <w:t> ;</w:t>
      </w:r>
    </w:p>
    <w:p w:rsidR="008E7645" w:rsidRDefault="008E7645" w:rsidP="00220E6C">
      <w:pPr>
        <w:numPr>
          <w:ilvl w:val="0"/>
          <w:numId w:val="16"/>
        </w:numPr>
        <w:spacing w:before="120"/>
        <w:ind w:left="568" w:hanging="284"/>
      </w:pPr>
      <w:r w:rsidRPr="00030CCA">
        <w:t xml:space="preserve">les schémas </w:t>
      </w:r>
      <w:r>
        <w:t>des contrôles inter-</w:t>
      </w:r>
      <w:r w:rsidR="007F792A">
        <w:t>état</w:t>
      </w:r>
      <w:r w:rsidR="002A3470">
        <w:t>s</w:t>
      </w:r>
      <w:r>
        <w:t> ;</w:t>
      </w:r>
    </w:p>
    <w:p w:rsidR="008E7645" w:rsidRDefault="008E7645" w:rsidP="00220E6C">
      <w:pPr>
        <w:numPr>
          <w:ilvl w:val="0"/>
          <w:numId w:val="16"/>
        </w:numPr>
        <w:spacing w:before="120"/>
        <w:ind w:left="568" w:hanging="284"/>
      </w:pPr>
      <w:r>
        <w:t>et la base de liens de l’assertion vérifiant la présence de l’indicateur de remise </w:t>
      </w:r>
      <w:r w:rsidR="00901BCD">
        <w:fldChar w:fldCharType="begin"/>
      </w:r>
      <w:r>
        <w:instrText>xe "</w:instrText>
      </w:r>
      <w:r w:rsidRPr="0060107D">
        <w:instrText>indicateur de remise</w:instrText>
      </w:r>
      <w:r>
        <w:instrText>"</w:instrText>
      </w:r>
      <w:r w:rsidR="00901BCD">
        <w:fldChar w:fldCharType="end"/>
      </w:r>
      <w:r>
        <w:t xml:space="preserve"> </w:t>
      </w:r>
      <w:r w:rsidRPr="00855F49">
        <w:rPr>
          <w:rStyle w:val="Code"/>
          <w:sz w:val="20"/>
        </w:rPr>
        <w:t>check-filing-</w:t>
      </w:r>
      <w:r w:rsidR="00280391">
        <w:rPr>
          <w:rStyle w:val="Code"/>
          <w:sz w:val="20"/>
        </w:rPr>
        <w:t>AAAA-MM-DD</w:t>
      </w:r>
      <w:r w:rsidRPr="00855F49">
        <w:rPr>
          <w:rStyle w:val="Code"/>
          <w:sz w:val="20"/>
        </w:rPr>
        <w:t>-assertion.xm</w:t>
      </w:r>
      <w:r w:rsidRPr="00855F49">
        <w:t>l</w:t>
      </w:r>
      <w:r>
        <w:t> ;</w:t>
      </w:r>
    </w:p>
    <w:p w:rsidR="008E7645" w:rsidRDefault="008E7645" w:rsidP="00372498"/>
    <w:p w:rsidR="008E7645" w:rsidRDefault="008E7645" w:rsidP="00372498">
      <w:r w:rsidRPr="00030CCA">
        <w:t xml:space="preserve">Le système applicatif </w:t>
      </w:r>
      <w:r w:rsidR="00255A4D">
        <w:t xml:space="preserve"> </w:t>
      </w:r>
      <w:r w:rsidRPr="00030CCA">
        <w:t>SURFI de l'Autorité de contrôle prudentiel</w:t>
      </w:r>
      <w:r w:rsidR="00255A4D">
        <w:t xml:space="preserve"> et de résolution</w:t>
      </w:r>
      <w:r w:rsidRPr="00030CCA">
        <w:t xml:space="preserve"> impose d'utiliser le point d'entrée global </w:t>
      </w:r>
      <w:r w:rsidRPr="00C57301">
        <w:rPr>
          <w:rStyle w:val="Code"/>
          <w:sz w:val="20"/>
        </w:rPr>
        <w:t>g-surfi</w:t>
      </w:r>
      <w:r>
        <w:rPr>
          <w:rStyle w:val="Code"/>
          <w:sz w:val="20"/>
        </w:rPr>
        <w:t>-</w:t>
      </w:r>
      <w:r w:rsidR="00280391">
        <w:rPr>
          <w:rStyle w:val="Code"/>
          <w:sz w:val="20"/>
        </w:rPr>
        <w:t>AAAA-MM-DD</w:t>
      </w:r>
      <w:r w:rsidRPr="00C57301">
        <w:rPr>
          <w:rStyle w:val="Code"/>
          <w:sz w:val="20"/>
        </w:rPr>
        <w:t>.xsd</w:t>
      </w:r>
      <w:r w:rsidRPr="00030CCA">
        <w:t xml:space="preserve"> pour les remises.</w:t>
      </w:r>
    </w:p>
    <w:p w:rsidR="008E7645" w:rsidRPr="006602A0" w:rsidRDefault="008E7645" w:rsidP="006602A0">
      <w:pPr>
        <w:pStyle w:val="Titre3"/>
        <w:rPr>
          <w:b w:val="0"/>
          <w:bCs w:val="0"/>
          <w:sz w:val="22"/>
        </w:rPr>
      </w:pPr>
      <w:bookmarkStart w:id="14" w:name="_Toc434302749"/>
      <w:r w:rsidRPr="006602A0">
        <w:rPr>
          <w:b w:val="0"/>
          <w:bCs w:val="0"/>
          <w:sz w:val="22"/>
        </w:rPr>
        <w:t>Taxonomies complémentaires</w:t>
      </w:r>
      <w:bookmarkEnd w:id="14"/>
    </w:p>
    <w:p w:rsidR="008E7645" w:rsidRDefault="008E7645" w:rsidP="00372498">
      <w:r>
        <w:t xml:space="preserve">Les taxonomies complémentaires sont similaires, mais c’est </w:t>
      </w:r>
      <w:r w:rsidR="002A3470">
        <w:t>le schéma de la taxonomie d’état, ou un schéma important les schémas de plusieurs états,</w:t>
      </w:r>
      <w:r>
        <w:t xml:space="preserve"> qui jou</w:t>
      </w:r>
      <w:r w:rsidR="002A3470">
        <w:t>e le rôle de point d’entrée, en contenant</w:t>
      </w:r>
      <w:r>
        <w:t xml:space="preserve"> les imports nécessaires.</w:t>
      </w:r>
    </w:p>
    <w:p w:rsidR="008E7645" w:rsidRPr="00372498" w:rsidRDefault="008E7645" w:rsidP="00372498"/>
    <w:p w:rsidR="008E7645" w:rsidRPr="006602A0" w:rsidRDefault="008E7645" w:rsidP="006602A0">
      <w:pPr>
        <w:pStyle w:val="Titre2"/>
        <w:rPr>
          <w:b/>
          <w:bCs/>
          <w:sz w:val="24"/>
        </w:rPr>
      </w:pPr>
      <w:bookmarkStart w:id="15" w:name="_Toc261443612"/>
      <w:bookmarkStart w:id="16" w:name="_Toc434302750"/>
      <w:r w:rsidRPr="006602A0">
        <w:rPr>
          <w:b/>
          <w:bCs/>
          <w:sz w:val="24"/>
        </w:rPr>
        <w:t>URI</w:t>
      </w:r>
      <w:r w:rsidR="00901BCD">
        <w:rPr>
          <w:b/>
          <w:bCs/>
          <w:sz w:val="24"/>
        </w:rPr>
        <w:fldChar w:fldCharType="begin"/>
      </w:r>
      <w:r w:rsidRPr="006602A0">
        <w:rPr>
          <w:b/>
          <w:bCs/>
          <w:sz w:val="24"/>
        </w:rPr>
        <w:instrText>xe "URI"</w:instrText>
      </w:r>
      <w:r w:rsidR="00901BCD">
        <w:rPr>
          <w:b/>
          <w:bCs/>
          <w:sz w:val="24"/>
        </w:rPr>
        <w:fldChar w:fldCharType="end"/>
      </w:r>
      <w:r w:rsidRPr="006602A0">
        <w:rPr>
          <w:b/>
          <w:bCs/>
          <w:sz w:val="24"/>
        </w:rPr>
        <w:t xml:space="preserve"> utilisés</w:t>
      </w:r>
      <w:bookmarkEnd w:id="15"/>
      <w:bookmarkEnd w:id="16"/>
    </w:p>
    <w:p w:rsidR="008E7645" w:rsidRPr="00030CCA" w:rsidRDefault="008E7645" w:rsidP="005A0922">
      <w:r w:rsidRPr="00030CCA">
        <w:t>La taxonomie SURFI utilise :</w:t>
      </w:r>
    </w:p>
    <w:p w:rsidR="008E7645" w:rsidRPr="00030CCA" w:rsidRDefault="008E7645" w:rsidP="00220E6C">
      <w:pPr>
        <w:numPr>
          <w:ilvl w:val="0"/>
          <w:numId w:val="17"/>
        </w:numPr>
        <w:spacing w:before="120"/>
        <w:ind w:left="568" w:hanging="284"/>
      </w:pPr>
      <w:r w:rsidRPr="00030CCA">
        <w:t xml:space="preserve">les URI standard définis dans les spécifications XBRL, de racine </w:t>
      </w:r>
      <w:hyperlink r:id="rId16" w:history="1">
        <w:r w:rsidRPr="00F97981">
          <w:rPr>
            <w:rStyle w:val="Code"/>
            <w:sz w:val="20"/>
          </w:rPr>
          <w:t>http://www.xbrl.org</w:t>
        </w:r>
      </w:hyperlink>
      <w:r w:rsidRPr="00030CCA">
        <w:t xml:space="preserve">, et dimensions XBRL, de racine </w:t>
      </w:r>
      <w:hyperlink r:id="rId17" w:history="1">
        <w:r w:rsidRPr="00F97981">
          <w:rPr>
            <w:rStyle w:val="Code"/>
            <w:sz w:val="20"/>
          </w:rPr>
          <w:t>http://xbrl.org</w:t>
        </w:r>
      </w:hyperlink>
      <w:r w:rsidRPr="00030CCA">
        <w:t xml:space="preserve"> ; et </w:t>
      </w:r>
    </w:p>
    <w:p w:rsidR="008E7645" w:rsidRPr="00030CCA" w:rsidRDefault="008E7645" w:rsidP="00220E6C">
      <w:pPr>
        <w:numPr>
          <w:ilvl w:val="0"/>
          <w:numId w:val="17"/>
        </w:numPr>
        <w:spacing w:before="120"/>
        <w:ind w:left="568" w:hanging="284"/>
      </w:pPr>
      <w:r w:rsidRPr="00030CCA">
        <w:lastRenderedPageBreak/>
        <w:t xml:space="preserve">des URI spécifiques, ayant pour base </w:t>
      </w:r>
      <w:r w:rsidR="00901BCD">
        <w:fldChar w:fldCharType="begin"/>
      </w:r>
      <w:r>
        <w:instrText>xe "</w:instrText>
      </w:r>
      <w:r w:rsidRPr="00984B4C">
        <w:instrText>nomenclature</w:instrText>
      </w:r>
      <w:r>
        <w:instrText>"</w:instrText>
      </w:r>
      <w:r w:rsidR="00901BCD">
        <w:fldChar w:fldCharType="end"/>
      </w:r>
      <w:r w:rsidRPr="00030CCA">
        <w:br/>
      </w:r>
      <w:r w:rsidRPr="00F97981">
        <w:rPr>
          <w:rStyle w:val="Code"/>
          <w:sz w:val="20"/>
        </w:rPr>
        <w:t>http://www.banque-france.fr/fr/supervi/supervi_banc/reporting/surfi/</w:t>
      </w:r>
      <w:r w:rsidRPr="00030CCA">
        <w:t xml:space="preserve">  </w:t>
      </w:r>
    </w:p>
    <w:p w:rsidR="008E7645" w:rsidRPr="006602A0" w:rsidRDefault="008E7645" w:rsidP="006602A0">
      <w:pPr>
        <w:pStyle w:val="Titre1"/>
        <w:rPr>
          <w:b w:val="0"/>
          <w:bCs w:val="0"/>
          <w:sz w:val="32"/>
        </w:rPr>
      </w:pPr>
      <w:bookmarkStart w:id="17" w:name="_Toc261443613"/>
      <w:bookmarkStart w:id="18" w:name="_Toc434302751"/>
      <w:r w:rsidRPr="006602A0">
        <w:rPr>
          <w:b w:val="0"/>
          <w:bCs w:val="0"/>
          <w:sz w:val="32"/>
        </w:rPr>
        <w:t>Organisation des concepts items primaires</w:t>
      </w:r>
      <w:bookmarkEnd w:id="17"/>
      <w:bookmarkEnd w:id="18"/>
    </w:p>
    <w:p w:rsidR="008E7645" w:rsidRPr="00030CCA" w:rsidRDefault="008E7645" w:rsidP="006602A0">
      <w:pPr>
        <w:jc w:val="both"/>
      </w:pPr>
      <w:r w:rsidRPr="00030CCA">
        <w:t>La taxonomie SURFI contient trois types de concepts items primaires :</w:t>
      </w:r>
    </w:p>
    <w:p w:rsidR="008E7645" w:rsidRPr="00CC4C88" w:rsidRDefault="008E7645" w:rsidP="00220E6C">
      <w:pPr>
        <w:numPr>
          <w:ilvl w:val="0"/>
          <w:numId w:val="17"/>
        </w:numPr>
        <w:spacing w:before="120"/>
        <w:ind w:left="568" w:hanging="284"/>
        <w:jc w:val="both"/>
      </w:pPr>
      <w:r w:rsidRPr="00CC4C88">
        <w:t>les concepts de l'</w:t>
      </w:r>
      <w:r w:rsidRPr="006602A0">
        <w:rPr>
          <w:i/>
          <w:iCs/>
        </w:rPr>
        <w:t>Arborescence</w:t>
      </w:r>
      <w:r w:rsidRPr="00CC4C88">
        <w:t xml:space="preserve">, définis dans une hiérarchie globale, et repris, </w:t>
      </w:r>
      <w:r>
        <w:t>dans l</w:t>
      </w:r>
      <w:r w:rsidRPr="00CC4C88">
        <w:t xml:space="preserve">es </w:t>
      </w:r>
      <w:r w:rsidR="007F792A">
        <w:t>état</w:t>
      </w:r>
      <w:r w:rsidRPr="00CC4C88">
        <w:t>s ;</w:t>
      </w:r>
    </w:p>
    <w:p w:rsidR="008E7645" w:rsidRDefault="008E7645" w:rsidP="00220E6C">
      <w:pPr>
        <w:numPr>
          <w:ilvl w:val="0"/>
          <w:numId w:val="17"/>
        </w:numPr>
        <w:spacing w:before="120"/>
        <w:ind w:left="568" w:hanging="284"/>
        <w:jc w:val="both"/>
      </w:pPr>
      <w:r w:rsidRPr="00CC4C88">
        <w:t xml:space="preserve">les concepts </w:t>
      </w:r>
      <w:r w:rsidRPr="006602A0">
        <w:rPr>
          <w:i/>
          <w:iCs/>
        </w:rPr>
        <w:t>Hors-Arborescence</w:t>
      </w:r>
      <w:r>
        <w:t>, uniquement définis dans l</w:t>
      </w:r>
      <w:r w:rsidRPr="00CC4C88">
        <w:t xml:space="preserve">es </w:t>
      </w:r>
      <w:r w:rsidR="007F792A">
        <w:t>état</w:t>
      </w:r>
      <w:r w:rsidRPr="00CC4C88">
        <w:t>s</w:t>
      </w:r>
      <w:r w:rsidR="00280391">
        <w:t> ;</w:t>
      </w:r>
    </w:p>
    <w:p w:rsidR="008E7645" w:rsidRPr="00CC4C88" w:rsidRDefault="008E7645" w:rsidP="00220E6C">
      <w:pPr>
        <w:numPr>
          <w:ilvl w:val="0"/>
          <w:numId w:val="17"/>
        </w:numPr>
        <w:spacing w:before="120"/>
        <w:ind w:left="568" w:hanging="284"/>
        <w:jc w:val="both"/>
      </w:pPr>
      <w:r>
        <w:t xml:space="preserve">les concepts correspondant à des </w:t>
      </w:r>
      <w:r w:rsidRPr="006602A0">
        <w:rPr>
          <w:i/>
          <w:iCs/>
        </w:rPr>
        <w:t>indicateurs de remise</w:t>
      </w:r>
      <w:r w:rsidR="00901BCD">
        <w:rPr>
          <w:i/>
          <w:iCs/>
        </w:rPr>
        <w:fldChar w:fldCharType="begin"/>
      </w:r>
      <w:r>
        <w:instrText>xe "</w:instrText>
      </w:r>
      <w:r w:rsidRPr="00E9004A">
        <w:instrText xml:space="preserve">indicateur de </w:instrText>
      </w:r>
      <w:r>
        <w:instrText>remise"</w:instrText>
      </w:r>
      <w:r w:rsidR="00901BCD">
        <w:rPr>
          <w:i/>
          <w:iCs/>
        </w:rPr>
        <w:fldChar w:fldCharType="end"/>
      </w:r>
      <w:r w:rsidRPr="00CC4C88">
        <w:t>.</w:t>
      </w:r>
    </w:p>
    <w:p w:rsidR="008E7645" w:rsidRPr="00030CCA" w:rsidRDefault="008E7645" w:rsidP="006602A0">
      <w:pPr>
        <w:jc w:val="both"/>
      </w:pPr>
    </w:p>
    <w:p w:rsidR="008E7645" w:rsidRPr="00030CCA" w:rsidRDefault="008E7645" w:rsidP="006602A0">
      <w:pPr>
        <w:jc w:val="both"/>
      </w:pPr>
      <w:r w:rsidRPr="00030CCA">
        <w:t>L'Arborescence est organisée par classe du PCEC (Plan Comptable des Établissements de Crédit). Certains concepts utilisés dans plusieurs classes, sont définis dans une structure hors-classe.</w:t>
      </w:r>
    </w:p>
    <w:p w:rsidR="008E7645" w:rsidRPr="00030CCA" w:rsidRDefault="008E7645" w:rsidP="006602A0">
      <w:pPr>
        <w:jc w:val="both"/>
      </w:pPr>
    </w:p>
    <w:p w:rsidR="008E7645" w:rsidRPr="00030CCA" w:rsidRDefault="008E7645" w:rsidP="006602A0">
      <w:pPr>
        <w:jc w:val="both"/>
      </w:pPr>
      <w:r w:rsidRPr="00030CCA">
        <w:t xml:space="preserve">Chaque classe de l'arborescence, y compris la structure hors-classe, et chaque </w:t>
      </w:r>
      <w:r w:rsidR="007F792A">
        <w:t>état</w:t>
      </w:r>
      <w:r w:rsidRPr="00030CCA">
        <w:t xml:space="preserve"> correspond à une taxonomie élémentaire.</w:t>
      </w:r>
    </w:p>
    <w:p w:rsidR="008E7645" w:rsidRPr="00030CCA" w:rsidRDefault="008E7645" w:rsidP="005A0922"/>
    <w:p w:rsidR="008E7645" w:rsidRPr="00030CCA" w:rsidRDefault="008E7645" w:rsidP="009613B3">
      <w:r w:rsidRPr="00030CCA">
        <w:t>Chaque concept non abstrait — c’est-à-dire susceptible d'être instancié dans un rapport (instance) XBRL — est associé à un code, le code SURFI, à hui</w:t>
      </w:r>
      <w:r w:rsidR="007F792A">
        <w:t>t positions de la forme SCC_NNNN</w:t>
      </w:r>
      <w:r w:rsidRPr="00030CCA">
        <w:t xml:space="preserve"> </w:t>
      </w:r>
      <w:r w:rsidR="00901BCD">
        <w:fldChar w:fldCharType="begin"/>
      </w:r>
      <w:r>
        <w:instrText>xe "</w:instrText>
      </w:r>
      <w:r w:rsidRPr="00984B4C">
        <w:instrText>nomenclature</w:instrText>
      </w:r>
      <w:r>
        <w:instrText>"</w:instrText>
      </w:r>
      <w:r w:rsidR="00901BCD">
        <w:fldChar w:fldCharType="end"/>
      </w:r>
      <w:r w:rsidRPr="00030CCA">
        <w:t>où :</w:t>
      </w:r>
    </w:p>
    <w:p w:rsidR="008E7645" w:rsidRPr="00030CCA" w:rsidRDefault="008E7645" w:rsidP="00220E6C">
      <w:pPr>
        <w:numPr>
          <w:ilvl w:val="0"/>
          <w:numId w:val="18"/>
        </w:numPr>
        <w:spacing w:before="120"/>
        <w:ind w:left="568" w:hanging="284"/>
      </w:pPr>
      <w:r w:rsidRPr="00030CCA">
        <w:t>S définit un concept SURFI ;</w:t>
      </w:r>
    </w:p>
    <w:p w:rsidR="008E7645" w:rsidRDefault="008E7645" w:rsidP="00220E6C">
      <w:pPr>
        <w:numPr>
          <w:ilvl w:val="0"/>
          <w:numId w:val="18"/>
        </w:numPr>
        <w:spacing w:before="120"/>
        <w:ind w:left="568" w:hanging="284"/>
      </w:pPr>
      <w:r w:rsidRPr="00030CCA">
        <w:t>CC est le</w:t>
      </w:r>
      <w:r w:rsidR="007F792A">
        <w:t xml:space="preserve"> code de la classe ou de l’état </w:t>
      </w:r>
      <w:proofErr w:type="gramStart"/>
      <w:r w:rsidR="007F792A">
        <w:t>:</w:t>
      </w:r>
      <w:proofErr w:type="gramEnd"/>
      <w:r>
        <w:br/>
      </w:r>
      <w:r w:rsidRPr="00030CCA">
        <w:t>de 01 à 07, 09 et 0H</w:t>
      </w:r>
      <w:r>
        <w:rPr>
          <w:rStyle w:val="Appelnotedebasdep"/>
        </w:rPr>
        <w:footnoteReference w:id="1"/>
      </w:r>
      <w:r w:rsidRPr="00030CCA">
        <w:t xml:space="preserve"> pour les ite</w:t>
      </w:r>
      <w:r>
        <w:t>ms primaires de l'arborescence ;</w:t>
      </w:r>
      <w:r>
        <w:br/>
      </w:r>
      <w:r w:rsidRPr="00CC4C88">
        <w:t xml:space="preserve">deux caractères alphabétiques </w:t>
      </w:r>
      <w:r>
        <w:t>(</w:t>
      </w:r>
      <w:r w:rsidRPr="009A2E5A">
        <w:rPr>
          <w:rStyle w:val="Accentuation"/>
        </w:rPr>
        <w:t>digramme</w:t>
      </w:r>
      <w:r>
        <w:t xml:space="preserve">) </w:t>
      </w:r>
      <w:r w:rsidRPr="00CC4C88">
        <w:t xml:space="preserve">correspondant à un code </w:t>
      </w:r>
      <w:r w:rsidR="007F792A">
        <w:t>état</w:t>
      </w:r>
      <w:r w:rsidRPr="00CC4C88">
        <w:t xml:space="preserve"> pour les items primaires hors arborescence.</w:t>
      </w:r>
      <w:r>
        <w:br/>
      </w:r>
      <w:r w:rsidRPr="00CC4C88">
        <w:t>Le code de l'arborescence est utilisé si un item primaire de l'arborescence est utilisé hors arborescence.</w:t>
      </w:r>
      <w:r>
        <w:br/>
      </w:r>
      <w:r w:rsidRPr="00030CCA">
        <w:t xml:space="preserve">Si un item primaire apparaît dans plusieurs </w:t>
      </w:r>
      <w:r w:rsidR="007F792A">
        <w:t>état</w:t>
      </w:r>
      <w:r w:rsidRPr="00030CCA">
        <w:t>s, un seul code lui sera attribué </w:t>
      </w:r>
      <w:r w:rsidR="007F792A">
        <w:t>: celui qui correspond à l’éta</w:t>
      </w:r>
      <w:r w:rsidRPr="00030CCA">
        <w:t>t sensé donner le plus de précision ;</w:t>
      </w:r>
    </w:p>
    <w:p w:rsidR="008E7645" w:rsidRDefault="008E7645" w:rsidP="00220E6C">
      <w:pPr>
        <w:numPr>
          <w:ilvl w:val="0"/>
          <w:numId w:val="18"/>
        </w:numPr>
        <w:spacing w:before="120"/>
        <w:ind w:left="568" w:hanging="284"/>
      </w:pPr>
      <w:r w:rsidRPr="00030CCA">
        <w:t>NNNN</w:t>
      </w:r>
      <w:r w:rsidR="007F792A">
        <w:t>N</w:t>
      </w:r>
      <w:r w:rsidRPr="00030CCA">
        <w:t xml:space="preserve">, numérique,  est le numéro associé à l'item primaire. Dans un </w:t>
      </w:r>
      <w:r w:rsidR="007F792A">
        <w:t>tableau</w:t>
      </w:r>
      <w:r w:rsidRPr="00030CCA">
        <w:t>, les numéros sont attribués par ordre croissant de haut e</w:t>
      </w:r>
      <w:r w:rsidR="007F792A">
        <w:t>n bas, puis de gauche à droite.</w:t>
      </w:r>
    </w:p>
    <w:p w:rsidR="008E7645" w:rsidRPr="00030CCA" w:rsidRDefault="008E7645" w:rsidP="005A0922"/>
    <w:p w:rsidR="008E7645" w:rsidRPr="00030CCA" w:rsidRDefault="008E7645" w:rsidP="005A0922">
      <w:r w:rsidRPr="00030CCA">
        <w:t>Les concepts abstraits sont associé</w:t>
      </w:r>
      <w:r w:rsidR="007F792A">
        <w:t>s à un code de la forme SCC@NNNN</w:t>
      </w:r>
      <w:r w:rsidRPr="00030CCA">
        <w:t xml:space="preserve"> suivant le même principe, utilisé dans le visionneur de taxonomie e-SURFI.</w:t>
      </w:r>
    </w:p>
    <w:p w:rsidR="008E7645" w:rsidRPr="00030CCA" w:rsidRDefault="008E7645" w:rsidP="005A0922"/>
    <w:p w:rsidR="008E7645" w:rsidRPr="00030CCA" w:rsidRDefault="008E7645" w:rsidP="005A0922">
      <w:r w:rsidRPr="00030CCA">
        <w:t>Les concepts dimensionnels, dimensions et valeurs de dimension sont associés à un code à trois positions, généralement de la forme SDD où :</w:t>
      </w:r>
    </w:p>
    <w:p w:rsidR="008E7645" w:rsidRDefault="008E7645" w:rsidP="00220E6C">
      <w:pPr>
        <w:numPr>
          <w:ilvl w:val="0"/>
          <w:numId w:val="19"/>
        </w:numPr>
        <w:spacing w:before="120"/>
        <w:ind w:left="567" w:hanging="283"/>
      </w:pPr>
      <w:r w:rsidRPr="00030CCA">
        <w:t>S définit le code comme lié à SURFI, sauf pour les items de dimension monétaire qui utilisent M ;</w:t>
      </w:r>
    </w:p>
    <w:p w:rsidR="008E7645" w:rsidRPr="00030CCA" w:rsidRDefault="008E7645" w:rsidP="00220E6C">
      <w:pPr>
        <w:numPr>
          <w:ilvl w:val="0"/>
          <w:numId w:val="19"/>
        </w:numPr>
        <w:spacing w:before="120"/>
        <w:ind w:left="567" w:hanging="283"/>
      </w:pPr>
      <w:r w:rsidRPr="00030CCA">
        <w:t>DD est le code de l'item dimensionnel.</w:t>
      </w:r>
    </w:p>
    <w:p w:rsidR="008E7645" w:rsidRPr="00030CCA" w:rsidRDefault="008E7645" w:rsidP="005A0922"/>
    <w:p w:rsidR="008E7645" w:rsidRPr="00030CCA" w:rsidRDefault="008E7645" w:rsidP="005A0922">
      <w:r w:rsidRPr="00030CCA">
        <w:t>Les codes des items de dimension monétaire, de la forme MDD, sont identiques à ceux des taxonomies COREP et FINREP.</w:t>
      </w:r>
    </w:p>
    <w:p w:rsidR="008E7645" w:rsidRPr="00030CCA" w:rsidRDefault="008E7645" w:rsidP="005A0922"/>
    <w:p w:rsidR="008E7645" w:rsidRPr="00030CCA" w:rsidRDefault="008E7645" w:rsidP="005A0922">
      <w:r w:rsidRPr="00030CCA">
        <w:t>Il faut noter que dimensions et valeurs de dimensions se partagent un espace de nommage unique pour la codification : un code de valeur de dimension ne peut pas être le même qu'un code de dimension. Un code de valeur de dimension permet donc d’identifier la dimension à laquelle il est associé.</w:t>
      </w:r>
    </w:p>
    <w:p w:rsidR="008E7645" w:rsidRPr="00030CCA" w:rsidRDefault="008E7645" w:rsidP="005A0922"/>
    <w:p w:rsidR="008E7645" w:rsidRPr="00030CCA" w:rsidRDefault="008E7645" w:rsidP="007A448F">
      <w:r w:rsidRPr="00030CCA">
        <w:t xml:space="preserve">Dans un rapport XBRL, un fait « nul » (attribut </w:t>
      </w:r>
      <w:proofErr w:type="spellStart"/>
      <w:r w:rsidRPr="009A2E5A">
        <w:rPr>
          <w:rStyle w:val="Code"/>
          <w:sz w:val="20"/>
        </w:rPr>
        <w:t>xsi:nil</w:t>
      </w:r>
      <w:proofErr w:type="spellEnd"/>
      <w:r w:rsidRPr="00030CCA">
        <w:t xml:space="preserve"> à vrai, pas de contenu) signifie que le même fait rapporté précédemment pour le même arrêté est annulé. Si le fait </w:t>
      </w:r>
      <w:r w:rsidR="00280391">
        <w:t xml:space="preserve">à </w:t>
      </w:r>
      <w:r w:rsidRPr="00881B2D">
        <w:rPr>
          <w:rStyle w:val="Code"/>
          <w:sz w:val="20"/>
        </w:rPr>
        <w:t>nil</w:t>
      </w:r>
      <w:r w:rsidR="007F792A" w:rsidRPr="00030CCA">
        <w:t xml:space="preserve"> </w:t>
      </w:r>
      <w:r w:rsidRPr="00030CCA">
        <w:t>correspond à un indicateur de remise</w:t>
      </w:r>
      <w:r w:rsidR="00901BCD">
        <w:fldChar w:fldCharType="begin"/>
      </w:r>
      <w:r>
        <w:instrText>xe "</w:instrText>
      </w:r>
      <w:r w:rsidRPr="00E9004A">
        <w:instrText xml:space="preserve">indicateur de </w:instrText>
      </w:r>
      <w:r>
        <w:instrText>remise"</w:instrText>
      </w:r>
      <w:r w:rsidR="00901BCD">
        <w:fldChar w:fldCharType="end"/>
      </w:r>
      <w:r w:rsidR="007F792A">
        <w:t>, la déclaration de l’état de remise</w:t>
      </w:r>
      <w:r w:rsidRPr="00030CCA">
        <w:t xml:space="preserve"> est annulée, mais pas les faits qui lui sont rattachés. </w:t>
      </w:r>
    </w:p>
    <w:p w:rsidR="008E7645" w:rsidRPr="00030CCA" w:rsidRDefault="008E7645" w:rsidP="007A448F"/>
    <w:p w:rsidR="008E7645" w:rsidRPr="00030CCA" w:rsidRDefault="007F792A" w:rsidP="007A448F">
      <w:r>
        <w:t xml:space="preserve">Les contrôles </w:t>
      </w:r>
      <w:proofErr w:type="spellStart"/>
      <w:r>
        <w:t>intra-état</w:t>
      </w:r>
      <w:proofErr w:type="spellEnd"/>
      <w:r w:rsidR="008E7645" w:rsidRPr="00030CCA">
        <w:t xml:space="preserve"> se font lorsque l’indicateur de remise</w:t>
      </w:r>
      <w:r w:rsidR="008E7645">
        <w:t> </w:t>
      </w:r>
      <w:r w:rsidR="00901BCD">
        <w:fldChar w:fldCharType="begin"/>
      </w:r>
      <w:r w:rsidR="008E7645">
        <w:instrText>xe "</w:instrText>
      </w:r>
      <w:r w:rsidR="008E7645" w:rsidRPr="001C4906">
        <w:instrText>indicateur de remise</w:instrText>
      </w:r>
      <w:r w:rsidR="008E7645">
        <w:instrText>"</w:instrText>
      </w:r>
      <w:r w:rsidR="00901BCD">
        <w:fldChar w:fldCharType="end"/>
      </w:r>
      <w:r w:rsidR="00657324">
        <w:t xml:space="preserve"> associé est à "OUI". Si l’état</w:t>
      </w:r>
      <w:r w:rsidR="008E7645" w:rsidRPr="00030CCA">
        <w:t xml:space="preserve"> est associé à plusieurs indicateurs de remise, selon une ou plusieurs dimension de remise (exemple : </w:t>
      </w:r>
      <w:proofErr w:type="spellStart"/>
      <w:r w:rsidR="008E7645" w:rsidRPr="00030CCA">
        <w:lastRenderedPageBreak/>
        <w:t>CLIENT_RE_France</w:t>
      </w:r>
      <w:proofErr w:type="spellEnd"/>
      <w:r w:rsidR="008E7645" w:rsidRPr="00030CCA">
        <w:t>, CLIENT_RE_ZIEDOM, CLIENT_RE_ZIEOM), les contrôles sont partitionnés selon les valeurs de la ou des dimensions de remise.</w:t>
      </w:r>
    </w:p>
    <w:p w:rsidR="008E7645" w:rsidRPr="00030CCA" w:rsidRDefault="008E7645" w:rsidP="007A448F"/>
    <w:p w:rsidR="008E7645" w:rsidRDefault="008E7645" w:rsidP="007A448F">
      <w:r w:rsidRPr="00030CCA">
        <w:t>De même, les contrôles inter-</w:t>
      </w:r>
      <w:r w:rsidR="007F792A">
        <w:t>état</w:t>
      </w:r>
      <w:r w:rsidRPr="00030CCA">
        <w:t>s se font lorsque l’ensemble des indicateurs de remise</w:t>
      </w:r>
      <w:r>
        <w:t> </w:t>
      </w:r>
      <w:r w:rsidR="00901BCD">
        <w:fldChar w:fldCharType="begin"/>
      </w:r>
      <w:r>
        <w:instrText>xe "</w:instrText>
      </w:r>
      <w:r w:rsidRPr="009358ED">
        <w:instrText>indicateur de remise</w:instrText>
      </w:r>
      <w:r>
        <w:instrText>"</w:instrText>
      </w:r>
      <w:r w:rsidR="00901BCD">
        <w:fldChar w:fldCharType="end"/>
      </w:r>
      <w:r w:rsidRPr="00030CCA">
        <w:t>associés est à "OUI".</w:t>
      </w:r>
    </w:p>
    <w:p w:rsidR="008E7645" w:rsidRPr="00030CCA" w:rsidRDefault="008E7645" w:rsidP="007A448F"/>
    <w:p w:rsidR="008E7645" w:rsidRPr="00DF13CD" w:rsidRDefault="008E7645" w:rsidP="00DF13CD">
      <w:pPr>
        <w:pStyle w:val="Titre1"/>
        <w:rPr>
          <w:b w:val="0"/>
          <w:bCs w:val="0"/>
          <w:sz w:val="32"/>
        </w:rPr>
      </w:pPr>
      <w:bookmarkStart w:id="19" w:name="_Toc261443615"/>
      <w:bookmarkStart w:id="20" w:name="_Toc434302752"/>
      <w:r w:rsidRPr="00DF13CD">
        <w:rPr>
          <w:b w:val="0"/>
          <w:bCs w:val="0"/>
          <w:sz w:val="32"/>
        </w:rPr>
        <w:t>Taxonomies de dimension</w:t>
      </w:r>
      <w:bookmarkEnd w:id="19"/>
      <w:bookmarkEnd w:id="20"/>
      <w:r>
        <w:rPr>
          <w:b w:val="0"/>
          <w:bCs w:val="0"/>
          <w:sz w:val="32"/>
        </w:rPr>
        <w:t> </w:t>
      </w:r>
      <w:r w:rsidR="00901BCD">
        <w:rPr>
          <w:b w:val="0"/>
          <w:bCs w:val="0"/>
          <w:sz w:val="32"/>
        </w:rPr>
        <w:fldChar w:fldCharType="begin"/>
      </w:r>
      <w:r w:rsidRPr="00DF13CD">
        <w:rPr>
          <w:b w:val="0"/>
          <w:bCs w:val="0"/>
          <w:sz w:val="32"/>
        </w:rPr>
        <w:instrText>xe "dimension"</w:instrText>
      </w:r>
      <w:r w:rsidR="00901BCD">
        <w:rPr>
          <w:b w:val="0"/>
          <w:bCs w:val="0"/>
          <w:sz w:val="32"/>
        </w:rPr>
        <w:fldChar w:fldCharType="end"/>
      </w:r>
    </w:p>
    <w:p w:rsidR="008E7645" w:rsidRPr="00030CCA" w:rsidRDefault="008E7645" w:rsidP="005A0922">
      <w:r w:rsidRPr="00030CCA">
        <w:t>Chaque dimension correspond à une taxonomie dont le schéma XML est nommé</w:t>
      </w:r>
      <w:r>
        <w:t> </w:t>
      </w:r>
      <w:r w:rsidR="00901BCD">
        <w:fldChar w:fldCharType="begin"/>
      </w:r>
      <w:r>
        <w:instrText>xe "</w:instrText>
      </w:r>
      <w:r w:rsidRPr="00984B4C">
        <w:instrText>nomenclature</w:instrText>
      </w:r>
      <w:r>
        <w:instrText>"</w:instrText>
      </w:r>
      <w:r w:rsidR="00901BCD">
        <w:fldChar w:fldCharType="end"/>
      </w:r>
      <w:r w:rsidRPr="00030CCA">
        <w:t xml:space="preserve"> </w:t>
      </w:r>
      <w:r w:rsidRPr="00AF6DE6">
        <w:rPr>
          <w:rStyle w:val="Code"/>
          <w:sz w:val="20"/>
        </w:rPr>
        <w:t>d-ccc-AAAA-MM-JJ.xsd</w:t>
      </w:r>
      <w:r w:rsidRPr="00030CCA">
        <w:t xml:space="preserve"> où</w:t>
      </w:r>
      <w:r>
        <w:t> </w:t>
      </w:r>
      <w:r w:rsidRPr="00F97981">
        <w:rPr>
          <w:rStyle w:val="Code"/>
          <w:sz w:val="20"/>
        </w:rPr>
        <w:t>ccc</w:t>
      </w:r>
      <w:r w:rsidRPr="00030CCA">
        <w:t xml:space="preserve"> est le code de la dimension, sur trois caractères, commençant par "s".</w:t>
      </w:r>
    </w:p>
    <w:p w:rsidR="008E7645" w:rsidRPr="00030CCA" w:rsidRDefault="008E7645" w:rsidP="005A0922"/>
    <w:p w:rsidR="008E7645" w:rsidRPr="00030CCA" w:rsidRDefault="008E7645" w:rsidP="00D81402">
      <w:r w:rsidRPr="00030CCA">
        <w:t>Chaque dimension est associée à un seul domaine de valeurs, concept abstrait, ayant le libellé de la dimension, mais suffixé par "(Domaine)" – à la place de "(Dimension)".</w:t>
      </w:r>
    </w:p>
    <w:p w:rsidR="008E7645" w:rsidRPr="00030CCA" w:rsidRDefault="008E7645" w:rsidP="005A09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8E7645" w:rsidRPr="00030CCA" w:rsidTr="00030CCA">
        <w:tc>
          <w:tcPr>
            <w:tcW w:w="9886" w:type="dxa"/>
          </w:tcPr>
          <w:p w:rsidR="008E7645" w:rsidRPr="00030CCA" w:rsidRDefault="00255A4D" w:rsidP="00EF561F">
            <w:pPr>
              <w:rPr>
                <w:rFonts w:eastAsia="SimSun"/>
              </w:rPr>
            </w:pPr>
            <w:r>
              <w:rPr>
                <w:rFonts w:eastAsia="SimSun"/>
                <w:noProof/>
              </w:rPr>
              <w:drawing>
                <wp:inline distT="0" distB="0" distL="0" distR="0">
                  <wp:extent cx="5361940" cy="4572000"/>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srcRect l="25540" t="23213" r="23520" b="16451"/>
                          <a:stretch>
                            <a:fillRect/>
                          </a:stretch>
                        </pic:blipFill>
                        <pic:spPr bwMode="auto">
                          <a:xfrm>
                            <a:off x="0" y="0"/>
                            <a:ext cx="5361940" cy="4572000"/>
                          </a:xfrm>
                          <a:prstGeom prst="rect">
                            <a:avLst/>
                          </a:prstGeom>
                          <a:noFill/>
                          <a:ln w="9525">
                            <a:noFill/>
                            <a:miter lim="800000"/>
                            <a:headEnd/>
                            <a:tailEnd/>
                          </a:ln>
                        </pic:spPr>
                      </pic:pic>
                    </a:graphicData>
                  </a:graphic>
                </wp:inline>
              </w:drawing>
            </w:r>
          </w:p>
        </w:tc>
      </w:tr>
    </w:tbl>
    <w:p w:rsidR="008E7645" w:rsidRPr="00DF13CD" w:rsidRDefault="008E7645" w:rsidP="00DF13CD">
      <w:pPr>
        <w:pStyle w:val="Lgende"/>
        <w:spacing w:before="120"/>
        <w:rPr>
          <w:rFonts w:ascii="Arial" w:hAnsi="Arial" w:cs="Arial"/>
        </w:rPr>
      </w:pPr>
      <w:bookmarkStart w:id="21" w:name="_Toc434305715"/>
      <w:r w:rsidRPr="00DF13CD">
        <w:rPr>
          <w:rFonts w:ascii="Arial" w:hAnsi="Arial" w:cs="Arial"/>
        </w:rPr>
        <w:t xml:space="preserve">Figure </w:t>
      </w:r>
      <w:fldSimple w:instr=" SEQ Figure \* MERGEFORMAT ">
        <w:r w:rsidRPr="00B3040E">
          <w:rPr>
            <w:rFonts w:ascii="Arial" w:hAnsi="Arial" w:cs="Arial"/>
            <w:noProof/>
          </w:rPr>
          <w:t>2</w:t>
        </w:r>
      </w:fldSimple>
      <w:r w:rsidRPr="00DF13CD">
        <w:rPr>
          <w:rFonts w:ascii="Arial" w:hAnsi="Arial" w:cs="Arial"/>
        </w:rPr>
        <w:t> – Domaine de valeurs d'une dimension (XWand)</w:t>
      </w:r>
      <w:bookmarkEnd w:id="21"/>
    </w:p>
    <w:p w:rsidR="008E7645" w:rsidRPr="00CC4C88" w:rsidRDefault="008E7645" w:rsidP="009A2E5A"/>
    <w:p w:rsidR="008E7645" w:rsidRPr="00030CCA" w:rsidRDefault="008E7645" w:rsidP="005A0922">
      <w:r w:rsidRPr="00030CCA">
        <w:t>Le schéma de dimension référence :</w:t>
      </w:r>
    </w:p>
    <w:p w:rsidR="008E7645" w:rsidRPr="00CC4C88" w:rsidRDefault="008E7645" w:rsidP="00220E6C">
      <w:pPr>
        <w:numPr>
          <w:ilvl w:val="0"/>
          <w:numId w:val="20"/>
        </w:numPr>
        <w:spacing w:before="120"/>
        <w:ind w:left="568" w:hanging="284"/>
      </w:pPr>
      <w:r w:rsidRPr="00CC4C88">
        <w:t>une base de liens de libellés, de nom</w:t>
      </w:r>
      <w:r>
        <w:t> </w:t>
      </w:r>
      <w:r w:rsidR="00901BCD">
        <w:fldChar w:fldCharType="begin"/>
      </w:r>
      <w:r>
        <w:instrText>xe "</w:instrText>
      </w:r>
      <w:r w:rsidRPr="00984B4C">
        <w:instrText>nomenclature</w:instrText>
      </w:r>
      <w:r>
        <w:instrText>"</w:instrText>
      </w:r>
      <w:r w:rsidR="00901BCD">
        <w:fldChar w:fldCharType="end"/>
      </w:r>
      <w:r w:rsidRPr="00CC4C88">
        <w:t xml:space="preserve"> </w:t>
      </w:r>
      <w:r w:rsidRPr="00AF6DE6">
        <w:rPr>
          <w:rStyle w:val="Code"/>
          <w:sz w:val="20"/>
        </w:rPr>
        <w:t>d-ccc-AAAA-MM-JJ-label.xml</w:t>
      </w:r>
      <w:r w:rsidRPr="00CC4C88">
        <w:t> ;</w:t>
      </w:r>
    </w:p>
    <w:p w:rsidR="008E7645" w:rsidRDefault="008E7645" w:rsidP="00220E6C">
      <w:pPr>
        <w:numPr>
          <w:ilvl w:val="0"/>
          <w:numId w:val="20"/>
        </w:numPr>
        <w:spacing w:before="120"/>
        <w:ind w:left="568" w:hanging="284"/>
      </w:pPr>
      <w:r w:rsidRPr="00CC4C88">
        <w:t xml:space="preserve">une base de liens de définition, nom </w:t>
      </w:r>
      <w:r w:rsidRPr="00AF6DE6">
        <w:rPr>
          <w:rStyle w:val="Code"/>
          <w:sz w:val="20"/>
        </w:rPr>
        <w:t>d-ccc-AAAA-MM-JJ-definition.xml</w:t>
      </w:r>
      <w:r w:rsidRPr="00CC4C88">
        <w:t>.</w:t>
      </w:r>
    </w:p>
    <w:p w:rsidR="008E7645" w:rsidRPr="00CC4C88" w:rsidRDefault="008E7645" w:rsidP="00030CCA"/>
    <w:p w:rsidR="008E7645" w:rsidRPr="00CC4C88" w:rsidRDefault="00255A4D" w:rsidP="009A2E5A">
      <w:r>
        <w:rPr>
          <w:noProof/>
        </w:rPr>
        <w:lastRenderedPageBreak/>
        <w:drawing>
          <wp:inline distT="0" distB="0" distL="0" distR="0">
            <wp:extent cx="2560320" cy="1477645"/>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srcRect/>
                    <a:stretch>
                      <a:fillRect/>
                    </a:stretch>
                  </pic:blipFill>
                  <pic:spPr bwMode="auto">
                    <a:xfrm>
                      <a:off x="0" y="0"/>
                      <a:ext cx="2560320" cy="1477645"/>
                    </a:xfrm>
                    <a:prstGeom prst="rect">
                      <a:avLst/>
                    </a:prstGeom>
                    <a:noFill/>
                    <a:ln w="9525">
                      <a:noFill/>
                      <a:miter lim="800000"/>
                      <a:headEnd/>
                      <a:tailEnd/>
                    </a:ln>
                  </pic:spPr>
                </pic:pic>
              </a:graphicData>
            </a:graphic>
          </wp:inline>
        </w:drawing>
      </w:r>
    </w:p>
    <w:p w:rsidR="008E7645" w:rsidRDefault="008E7645" w:rsidP="00513AFF">
      <w:pPr>
        <w:pStyle w:val="Lgende"/>
        <w:rPr>
          <w:rFonts w:ascii="Arial" w:hAnsi="Arial" w:cs="Arial"/>
        </w:rPr>
      </w:pPr>
    </w:p>
    <w:p w:rsidR="008E7645" w:rsidRPr="00DF13CD" w:rsidRDefault="008E7645" w:rsidP="00513AFF">
      <w:pPr>
        <w:pStyle w:val="Lgende"/>
        <w:rPr>
          <w:rFonts w:ascii="Arial" w:hAnsi="Arial" w:cs="Arial"/>
        </w:rPr>
      </w:pPr>
      <w:bookmarkStart w:id="22" w:name="_Toc434305716"/>
      <w:r w:rsidRPr="00DF13CD">
        <w:rPr>
          <w:rFonts w:ascii="Arial" w:hAnsi="Arial" w:cs="Arial"/>
        </w:rPr>
        <w:t xml:space="preserve">Figure </w:t>
      </w:r>
      <w:fldSimple w:instr=" SEQ Figure \* MERGEFORMAT ">
        <w:r w:rsidRPr="00B3040E">
          <w:rPr>
            <w:rFonts w:ascii="Arial" w:hAnsi="Arial" w:cs="Arial"/>
            <w:noProof/>
          </w:rPr>
          <w:t>3</w:t>
        </w:r>
      </w:fldSimple>
      <w:r w:rsidRPr="00DF13CD">
        <w:rPr>
          <w:rFonts w:ascii="Arial" w:hAnsi="Arial" w:cs="Arial"/>
        </w:rPr>
        <w:t> – DTS d'une taxonomie de dimension (XWand)</w:t>
      </w:r>
      <w:bookmarkEnd w:id="22"/>
    </w:p>
    <w:p w:rsidR="008E7645" w:rsidRPr="00030CCA" w:rsidRDefault="008E7645" w:rsidP="005A0922"/>
    <w:p w:rsidR="008E7645" w:rsidRPr="00DF13CD" w:rsidRDefault="008E7645" w:rsidP="00DF13CD">
      <w:pPr>
        <w:pStyle w:val="Titre2"/>
        <w:rPr>
          <w:b/>
          <w:bCs/>
          <w:sz w:val="24"/>
        </w:rPr>
      </w:pPr>
      <w:bookmarkStart w:id="23" w:name="_Toc434302753"/>
      <w:r w:rsidRPr="00DF13CD">
        <w:rPr>
          <w:b/>
          <w:bCs/>
          <w:sz w:val="24"/>
        </w:rPr>
        <w:t>Pour les dimensions fermées</w:t>
      </w:r>
      <w:r>
        <w:rPr>
          <w:b/>
          <w:bCs/>
          <w:sz w:val="24"/>
        </w:rPr>
        <w:t> </w:t>
      </w:r>
      <w:r w:rsidR="00901BCD">
        <w:rPr>
          <w:b/>
          <w:bCs/>
          <w:sz w:val="24"/>
        </w:rPr>
        <w:fldChar w:fldCharType="begin"/>
      </w:r>
      <w:r w:rsidRPr="00DF13CD">
        <w:rPr>
          <w:b/>
          <w:bCs/>
          <w:sz w:val="24"/>
        </w:rPr>
        <w:instrText>xe "dimension:dimension fermée"</w:instrText>
      </w:r>
      <w:r w:rsidR="00901BCD">
        <w:rPr>
          <w:b/>
          <w:bCs/>
          <w:sz w:val="24"/>
        </w:rPr>
        <w:fldChar w:fldCharType="end"/>
      </w:r>
      <w:r w:rsidRPr="00DF13CD">
        <w:rPr>
          <w:b/>
          <w:bCs/>
          <w:sz w:val="24"/>
        </w:rPr>
        <w:t xml:space="preserve"> (explicit)</w:t>
      </w:r>
      <w:bookmarkEnd w:id="23"/>
    </w:p>
    <w:p w:rsidR="008E7645" w:rsidRPr="00030CCA" w:rsidRDefault="008E7645" w:rsidP="009613B3">
      <w:r w:rsidRPr="00030CCA">
        <w:t>La base de liens des libellés contient :</w:t>
      </w:r>
    </w:p>
    <w:p w:rsidR="008E7645" w:rsidRPr="00030CCA" w:rsidRDefault="008E7645" w:rsidP="00220E6C">
      <w:pPr>
        <w:numPr>
          <w:ilvl w:val="0"/>
          <w:numId w:val="21"/>
        </w:numPr>
        <w:spacing w:before="120"/>
        <w:ind w:left="568" w:hanging="284"/>
      </w:pPr>
      <w:r w:rsidRPr="00030CCA">
        <w:t>les libellés standard (</w:t>
      </w:r>
      <w:hyperlink r:id="rId20" w:history="1">
        <w:r w:rsidRPr="00F97981">
          <w:rPr>
            <w:rStyle w:val="Code"/>
            <w:sz w:val="20"/>
          </w:rPr>
          <w:t>http://www.xbrl.org/2003/role/label</w:t>
        </w:r>
      </w:hyperlink>
      <w:r w:rsidRPr="00030CCA">
        <w:t>) des dimensions et des valeurs de dimension, dans le rôle de liens étendu standard XBRL (</w:t>
      </w:r>
      <w:hyperlink r:id="rId21" w:history="1">
        <w:r w:rsidRPr="00F97981">
          <w:rPr>
            <w:rStyle w:val="Code"/>
            <w:sz w:val="20"/>
          </w:rPr>
          <w:t>http://www.xbrl.org/2003/role/link</w:t>
        </w:r>
      </w:hyperlink>
      <w:r w:rsidRPr="00030CCA">
        <w:t>) ;</w:t>
      </w:r>
    </w:p>
    <w:p w:rsidR="008E7645" w:rsidRPr="00030CCA" w:rsidRDefault="008E7645" w:rsidP="00220E6C">
      <w:pPr>
        <w:numPr>
          <w:ilvl w:val="0"/>
          <w:numId w:val="21"/>
        </w:numPr>
        <w:spacing w:before="120"/>
        <w:ind w:left="568" w:hanging="284"/>
      </w:pPr>
      <w:r w:rsidRPr="00030CCA">
        <w:t xml:space="preserve">les libellés des codes avec un rôle de ressource </w:t>
      </w:r>
      <w:proofErr w:type="spellStart"/>
      <w:r w:rsidRPr="00030CCA">
        <w:t>XLink</w:t>
      </w:r>
      <w:proofErr w:type="spellEnd"/>
      <w:r w:rsidRPr="00030CCA">
        <w:t xml:space="preserve"> spécifique (</w:t>
      </w:r>
      <w:hyperlink r:id="rId22" w:history="1">
        <w:r w:rsidRPr="00F97981">
          <w:rPr>
            <w:rStyle w:val="Code"/>
            <w:sz w:val="20"/>
          </w:rPr>
          <w:t>http://www.banque-france.fr/fr/supervi/supervi_banc/reporting/surfi/role/code</w:t>
        </w:r>
      </w:hyperlink>
      <w:r w:rsidRPr="00030CCA">
        <w:t>), également dans le rôle de liens étendu standard XBRL (</w:t>
      </w:r>
      <w:hyperlink r:id="rId23" w:history="1">
        <w:r w:rsidRPr="00F97981">
          <w:rPr>
            <w:rStyle w:val="Code"/>
            <w:sz w:val="20"/>
          </w:rPr>
          <w:t>http://www.xbrl.org/2003/role/link</w:t>
        </w:r>
      </w:hyperlink>
      <w:r w:rsidRPr="00030CCA">
        <w:t>).</w:t>
      </w:r>
    </w:p>
    <w:p w:rsidR="008E7645" w:rsidRPr="00CC4C88" w:rsidRDefault="008E7645" w:rsidP="00030CCA"/>
    <w:p w:rsidR="008E7645" w:rsidRPr="00030CCA" w:rsidRDefault="008E7645" w:rsidP="009613B3">
      <w:r w:rsidRPr="00030CCA">
        <w:t>La base de liens de définition contient :</w:t>
      </w:r>
    </w:p>
    <w:p w:rsidR="008E7645" w:rsidRPr="00030CCA" w:rsidRDefault="008E7645" w:rsidP="00220E6C">
      <w:pPr>
        <w:numPr>
          <w:ilvl w:val="0"/>
          <w:numId w:val="22"/>
        </w:numPr>
        <w:spacing w:before="120"/>
        <w:ind w:left="567" w:hanging="283"/>
      </w:pPr>
      <w:r w:rsidRPr="00030CCA">
        <w:t xml:space="preserve">la relation entre le concept représentant la dimension et le concept représentant son domaine par un arc de rôle </w:t>
      </w:r>
      <w:hyperlink r:id="rId24" w:history="1">
        <w:r w:rsidRPr="00F97981">
          <w:rPr>
            <w:rStyle w:val="Code"/>
            <w:sz w:val="20"/>
          </w:rPr>
          <w:t>http://xbrl.org/int/dim/arcrole/dimension-domain</w:t>
        </w:r>
      </w:hyperlink>
      <w:r w:rsidRPr="00030CCA">
        <w:t xml:space="preserve"> (aucun domaine de valeurs n'est partagé dans cette taxonomie) ;</w:t>
      </w:r>
    </w:p>
    <w:p w:rsidR="008E7645" w:rsidRPr="00030CCA" w:rsidRDefault="008E7645" w:rsidP="00220E6C">
      <w:pPr>
        <w:numPr>
          <w:ilvl w:val="0"/>
          <w:numId w:val="22"/>
        </w:numPr>
        <w:spacing w:before="120"/>
        <w:ind w:left="567" w:hanging="283"/>
      </w:pPr>
      <w:r w:rsidRPr="00030CCA">
        <w:t xml:space="preserve">la hiérarchie des valeurs de la dimension, hiérarchie d'arc de rôle </w:t>
      </w:r>
      <w:hyperlink r:id="rId25" w:history="1">
        <w:r w:rsidRPr="00F97981">
          <w:rPr>
            <w:rStyle w:val="Code"/>
            <w:sz w:val="20"/>
          </w:rPr>
          <w:t>http://xbrl.org/int/dim/arcrole/domain-member</w:t>
        </w:r>
      </w:hyperlink>
      <w:r w:rsidRPr="00030CCA">
        <w:t xml:space="preserve"> ayant pour racine, le concept abstrait correspondant au domaine, dans le rôle de liens étendu standard XBRL (</w:t>
      </w:r>
      <w:hyperlink r:id="rId26" w:history="1">
        <w:r w:rsidRPr="00F97981">
          <w:rPr>
            <w:rStyle w:val="Code"/>
            <w:sz w:val="20"/>
          </w:rPr>
          <w:t>http://www.xbrl.org/2003/role/link</w:t>
        </w:r>
      </w:hyperlink>
      <w:r w:rsidRPr="00030CCA">
        <w:t>).</w:t>
      </w:r>
    </w:p>
    <w:p w:rsidR="008E7645" w:rsidRPr="00030CCA" w:rsidRDefault="008E7645" w:rsidP="00544C50"/>
    <w:p w:rsidR="008E7645" w:rsidRPr="00DF13CD" w:rsidRDefault="008E7645" w:rsidP="005A0922">
      <w:pPr>
        <w:pStyle w:val="Titre2"/>
        <w:rPr>
          <w:b/>
          <w:bCs/>
          <w:sz w:val="24"/>
        </w:rPr>
      </w:pPr>
      <w:bookmarkStart w:id="24" w:name="_Toc434302754"/>
      <w:r w:rsidRPr="00DF13CD">
        <w:rPr>
          <w:b/>
          <w:bCs/>
          <w:sz w:val="24"/>
        </w:rPr>
        <w:t>Pour les dimensions ouvertes</w:t>
      </w:r>
      <w:r>
        <w:rPr>
          <w:b/>
          <w:bCs/>
          <w:sz w:val="24"/>
        </w:rPr>
        <w:t xml:space="preserve"> </w:t>
      </w:r>
      <w:r w:rsidR="00901BCD">
        <w:rPr>
          <w:b/>
          <w:bCs/>
          <w:sz w:val="24"/>
        </w:rPr>
        <w:fldChar w:fldCharType="begin"/>
      </w:r>
      <w:r w:rsidRPr="00DF13CD">
        <w:rPr>
          <w:b/>
          <w:bCs/>
          <w:sz w:val="24"/>
        </w:rPr>
        <w:instrText>xe "dimension:dimension ouverte"</w:instrText>
      </w:r>
      <w:r w:rsidR="00901BCD">
        <w:rPr>
          <w:b/>
          <w:bCs/>
          <w:sz w:val="24"/>
        </w:rPr>
        <w:fldChar w:fldCharType="end"/>
      </w:r>
      <w:r w:rsidRPr="009613B3">
        <w:t xml:space="preserve"> </w:t>
      </w:r>
      <w:r w:rsidRPr="00DF13CD">
        <w:rPr>
          <w:b/>
          <w:bCs/>
          <w:sz w:val="24"/>
        </w:rPr>
        <w:t>(</w:t>
      </w:r>
      <w:proofErr w:type="spellStart"/>
      <w:r w:rsidRPr="00DF13CD">
        <w:rPr>
          <w:b/>
          <w:bCs/>
          <w:sz w:val="24"/>
        </w:rPr>
        <w:t>typed</w:t>
      </w:r>
      <w:proofErr w:type="spellEnd"/>
      <w:r w:rsidRPr="00DF13CD">
        <w:rPr>
          <w:b/>
          <w:bCs/>
          <w:sz w:val="24"/>
        </w:rPr>
        <w:t>)</w:t>
      </w:r>
      <w:bookmarkEnd w:id="24"/>
    </w:p>
    <w:p w:rsidR="008E7645" w:rsidRPr="00030CCA" w:rsidRDefault="008E7645" w:rsidP="00220E6C">
      <w:pPr>
        <w:numPr>
          <w:ilvl w:val="0"/>
          <w:numId w:val="23"/>
        </w:numPr>
        <w:spacing w:before="120"/>
        <w:ind w:left="568" w:hanging="284"/>
      </w:pPr>
      <w:r w:rsidRPr="00030CCA">
        <w:t>Le schéma XML de la dimension importe l</w:t>
      </w:r>
      <w:r>
        <w:t>e</w:t>
      </w:r>
      <w:r w:rsidRPr="00030CCA">
        <w:t xml:space="preserve"> schéma </w:t>
      </w:r>
      <w:r w:rsidRPr="00AF6DE6">
        <w:rPr>
          <w:rStyle w:val="Code"/>
          <w:sz w:val="20"/>
        </w:rPr>
        <w:t>dimension-types-AAAA-MM-JJ.xsd</w:t>
      </w:r>
      <w:r w:rsidRPr="00030CCA">
        <w:t xml:space="preserve"> qui contient l'ensemble des éléments du type utilisé par la dimension, ayant comme nom celui de la dimension suffixé par "</w:t>
      </w:r>
      <w:proofErr w:type="spellStart"/>
      <w:r w:rsidRPr="00030CCA">
        <w:t>Element</w:t>
      </w:r>
      <w:proofErr w:type="spellEnd"/>
      <w:r w:rsidRPr="00030CCA">
        <w:t>" (par exemple, l'élément de la dimension de nom</w:t>
      </w:r>
      <w:r w:rsidR="00901BCD">
        <w:fldChar w:fldCharType="begin"/>
      </w:r>
      <w:r>
        <w:instrText>xe "</w:instrText>
      </w:r>
      <w:r w:rsidRPr="00984B4C">
        <w:instrText>nomenclature</w:instrText>
      </w:r>
      <w:r>
        <w:instrText>"</w:instrText>
      </w:r>
      <w:r w:rsidR="00901BCD">
        <w:fldChar w:fldCharType="end"/>
      </w:r>
      <w:r w:rsidRPr="00030CCA">
        <w:t xml:space="preserve"> "</w:t>
      </w:r>
      <w:proofErr w:type="spellStart"/>
      <w:r w:rsidRPr="00030CCA">
        <w:t>CodeGuichetDimension</w:t>
      </w:r>
      <w:proofErr w:type="spellEnd"/>
      <w:r w:rsidRPr="00030CCA">
        <w:t>" s'appelle "</w:t>
      </w:r>
      <w:proofErr w:type="spellStart"/>
      <w:r w:rsidRPr="00030CCA">
        <w:t>CodeGuichetDimensionElement</w:t>
      </w:r>
      <w:proofErr w:type="spellEnd"/>
      <w:r w:rsidRPr="00030CCA">
        <w:t>".</w:t>
      </w:r>
    </w:p>
    <w:p w:rsidR="008E7645" w:rsidRPr="00030CCA" w:rsidRDefault="008E7645" w:rsidP="00220E6C">
      <w:pPr>
        <w:numPr>
          <w:ilvl w:val="0"/>
          <w:numId w:val="23"/>
        </w:numPr>
        <w:spacing w:before="120"/>
        <w:ind w:left="568" w:hanging="284"/>
      </w:pPr>
      <w:r w:rsidRPr="00030CCA">
        <w:t>La base de liens des libellés contient :</w:t>
      </w:r>
    </w:p>
    <w:p w:rsidR="008E7645" w:rsidRPr="00030CCA" w:rsidRDefault="008E7645" w:rsidP="00220E6C">
      <w:pPr>
        <w:numPr>
          <w:ilvl w:val="1"/>
          <w:numId w:val="24"/>
        </w:numPr>
        <w:tabs>
          <w:tab w:val="left" w:pos="851"/>
        </w:tabs>
        <w:spacing w:before="120"/>
        <w:ind w:left="851" w:hanging="284"/>
      </w:pPr>
      <w:r w:rsidRPr="00030CCA">
        <w:t>les libellés standard (</w:t>
      </w:r>
      <w:hyperlink r:id="rId27" w:history="1">
        <w:r w:rsidRPr="00F97981">
          <w:rPr>
            <w:rStyle w:val="Code"/>
            <w:sz w:val="20"/>
          </w:rPr>
          <w:t>http://www.xbrl.org/2003/role/label</w:t>
        </w:r>
      </w:hyperlink>
      <w:r w:rsidRPr="00030CCA">
        <w:t>) de la dimension, dans le rôle de liens étendu standard XBRL (</w:t>
      </w:r>
      <w:hyperlink r:id="rId28" w:history="1">
        <w:r w:rsidRPr="00F97981">
          <w:rPr>
            <w:rStyle w:val="Code"/>
            <w:sz w:val="20"/>
          </w:rPr>
          <w:t>http://www.xbrl.org/2003/role/link</w:t>
        </w:r>
      </w:hyperlink>
      <w:r w:rsidRPr="00030CCA">
        <w:t>) ;</w:t>
      </w:r>
    </w:p>
    <w:p w:rsidR="008E7645" w:rsidRPr="00030CCA" w:rsidRDefault="008E7645" w:rsidP="00220E6C">
      <w:pPr>
        <w:numPr>
          <w:ilvl w:val="1"/>
          <w:numId w:val="24"/>
        </w:numPr>
        <w:tabs>
          <w:tab w:val="left" w:pos="851"/>
        </w:tabs>
        <w:spacing w:before="120"/>
        <w:ind w:left="851" w:hanging="284"/>
      </w:pPr>
      <w:r w:rsidRPr="00030CCA">
        <w:t>les libellés du code de la dimension, avec un rôle spécifique (</w:t>
      </w:r>
      <w:hyperlink r:id="rId29" w:history="1">
        <w:r w:rsidRPr="00F97981">
          <w:rPr>
            <w:rStyle w:val="Code"/>
            <w:sz w:val="20"/>
          </w:rPr>
          <w:t>http://www.banque-france.fr/fr/supervi/supervi_banc/reporting/surfi/role/code</w:t>
        </w:r>
      </w:hyperlink>
      <w:r w:rsidRPr="00030CCA">
        <w:t>), également dans le rôle de liens étendu standard XBRL (</w:t>
      </w:r>
      <w:hyperlink r:id="rId30" w:history="1">
        <w:r w:rsidRPr="00F97981">
          <w:rPr>
            <w:rStyle w:val="Code"/>
            <w:sz w:val="20"/>
          </w:rPr>
          <w:t>http://www.xbrl.org/2003/role/link</w:t>
        </w:r>
      </w:hyperlink>
      <w:r w:rsidRPr="00030CCA">
        <w:t>).</w:t>
      </w:r>
    </w:p>
    <w:p w:rsidR="008E7645" w:rsidRPr="00CC4C88" w:rsidRDefault="008E7645" w:rsidP="00030CCA"/>
    <w:p w:rsidR="008E7645" w:rsidRPr="00030CCA" w:rsidRDefault="00255A4D" w:rsidP="009613B3">
      <w:pPr>
        <w:keepNext/>
        <w:keepLines/>
      </w:pPr>
      <w:r>
        <w:rPr>
          <w:noProof/>
        </w:rPr>
        <w:drawing>
          <wp:inline distT="0" distB="0" distL="0" distR="0">
            <wp:extent cx="5676900" cy="753745"/>
            <wp:effectExtent l="1905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1"/>
                    <a:srcRect/>
                    <a:stretch>
                      <a:fillRect/>
                    </a:stretch>
                  </pic:blipFill>
                  <pic:spPr bwMode="auto">
                    <a:xfrm>
                      <a:off x="0" y="0"/>
                      <a:ext cx="5676900" cy="753745"/>
                    </a:xfrm>
                    <a:prstGeom prst="rect">
                      <a:avLst/>
                    </a:prstGeom>
                    <a:noFill/>
                    <a:ln w="9525">
                      <a:noFill/>
                      <a:miter lim="800000"/>
                      <a:headEnd/>
                      <a:tailEnd/>
                    </a:ln>
                  </pic:spPr>
                </pic:pic>
              </a:graphicData>
            </a:graphic>
          </wp:inline>
        </w:drawing>
      </w:r>
    </w:p>
    <w:p w:rsidR="008E7645" w:rsidRDefault="008E7645" w:rsidP="00513AFF">
      <w:pPr>
        <w:pStyle w:val="Lgende"/>
      </w:pPr>
    </w:p>
    <w:p w:rsidR="008E7645" w:rsidRPr="00DF13CD" w:rsidRDefault="008E7645" w:rsidP="00513AFF">
      <w:pPr>
        <w:pStyle w:val="Lgende"/>
        <w:rPr>
          <w:rFonts w:ascii="Arial" w:hAnsi="Arial" w:cs="Arial"/>
        </w:rPr>
      </w:pPr>
      <w:bookmarkStart w:id="25" w:name="_Toc434305717"/>
      <w:r w:rsidRPr="00DF13CD">
        <w:rPr>
          <w:rFonts w:ascii="Arial" w:hAnsi="Arial" w:cs="Arial"/>
        </w:rPr>
        <w:t xml:space="preserve">Figure </w:t>
      </w:r>
      <w:fldSimple w:instr=" SEQ Figure \* MERGEFORMAT ">
        <w:r w:rsidRPr="00B3040E">
          <w:rPr>
            <w:rFonts w:ascii="Arial" w:hAnsi="Arial" w:cs="Arial"/>
            <w:noProof/>
          </w:rPr>
          <w:t>4</w:t>
        </w:r>
      </w:fldSimple>
      <w:r w:rsidRPr="00DF13CD">
        <w:rPr>
          <w:rFonts w:ascii="Arial" w:hAnsi="Arial" w:cs="Arial"/>
        </w:rPr>
        <w:t> - Libellé standard et code associés à une dimension ouverte</w:t>
      </w:r>
      <w:bookmarkEnd w:id="25"/>
    </w:p>
    <w:p w:rsidR="008E7645" w:rsidRPr="00030CCA" w:rsidRDefault="008E7645" w:rsidP="00051B83"/>
    <w:p w:rsidR="008E7645" w:rsidRDefault="008E7645" w:rsidP="00051B83">
      <w:r w:rsidRPr="00030CCA">
        <w:lastRenderedPageBreak/>
        <w:t>La base de liens de présentation n'existe pas dans les taxonomies de dimension : la hiérarchie est donnée par la base de liens de définition.</w:t>
      </w:r>
    </w:p>
    <w:p w:rsidR="008E7645" w:rsidRPr="007575BB" w:rsidRDefault="008E7645" w:rsidP="00051B83">
      <w:pPr>
        <w:rPr>
          <w:highlight w:val="yellow"/>
        </w:rPr>
      </w:pPr>
    </w:p>
    <w:p w:rsidR="008E7645" w:rsidRPr="003D18C7" w:rsidRDefault="008E7645" w:rsidP="003D18C7">
      <w:pPr>
        <w:pStyle w:val="Titre1"/>
        <w:rPr>
          <w:b w:val="0"/>
          <w:bCs w:val="0"/>
          <w:sz w:val="32"/>
        </w:rPr>
      </w:pPr>
      <w:bookmarkStart w:id="26" w:name="_Toc261443616"/>
      <w:bookmarkStart w:id="27" w:name="_Toc434302755"/>
      <w:r w:rsidRPr="003D18C7">
        <w:rPr>
          <w:b w:val="0"/>
          <w:bCs w:val="0"/>
          <w:sz w:val="32"/>
        </w:rPr>
        <w:t>Taxonomies de concepts primaires</w:t>
      </w:r>
      <w:bookmarkEnd w:id="26"/>
      <w:bookmarkEnd w:id="27"/>
    </w:p>
    <w:p w:rsidR="008E7645" w:rsidRPr="00030CCA" w:rsidRDefault="008E7645" w:rsidP="005A0922">
      <w:r w:rsidRPr="00030CCA">
        <w:t>Les items primaires</w:t>
      </w:r>
      <w:r>
        <w:t> </w:t>
      </w:r>
      <w:r w:rsidR="00901BCD">
        <w:fldChar w:fldCharType="begin"/>
      </w:r>
      <w:r>
        <w:instrText>xe "</w:instrText>
      </w:r>
      <w:r w:rsidRPr="00453621">
        <w:instrText>item primaire</w:instrText>
      </w:r>
      <w:r>
        <w:instrText>"</w:instrText>
      </w:r>
      <w:r w:rsidR="00901BCD">
        <w:fldChar w:fldCharType="end"/>
      </w:r>
      <w:r w:rsidRPr="00030CCA">
        <w:t xml:space="preserve"> de la taxonomie SURFI sont définis</w:t>
      </w:r>
      <w:r>
        <w:t> </w:t>
      </w:r>
      <w:r w:rsidRPr="00030CCA">
        <w:t>:</w:t>
      </w:r>
    </w:p>
    <w:p w:rsidR="008E7645" w:rsidRPr="00030CCA" w:rsidRDefault="008E7645" w:rsidP="00220E6C">
      <w:pPr>
        <w:numPr>
          <w:ilvl w:val="0"/>
          <w:numId w:val="25"/>
        </w:numPr>
        <w:spacing w:before="120"/>
        <w:ind w:left="568" w:hanging="284"/>
      </w:pPr>
      <w:r w:rsidRPr="00030CCA">
        <w:t>soit dans une arborescence globale, organisée en classes</w:t>
      </w:r>
      <w:r w:rsidRPr="003D18C7">
        <w:rPr>
          <w:vertAlign w:val="superscript"/>
        </w:rPr>
        <w:footnoteReference w:id="2"/>
      </w:r>
      <w:r w:rsidRPr="00030CCA">
        <w:t xml:space="preserve"> du PCEC (Plan Comptable des Établissement de Crédit) ; et </w:t>
      </w:r>
    </w:p>
    <w:p w:rsidR="008E7645" w:rsidRPr="00CC4C88" w:rsidRDefault="008E7645" w:rsidP="00220E6C">
      <w:pPr>
        <w:numPr>
          <w:ilvl w:val="0"/>
          <w:numId w:val="25"/>
        </w:numPr>
        <w:spacing w:before="120"/>
        <w:ind w:left="568" w:hanging="284"/>
      </w:pPr>
      <w:r>
        <w:t xml:space="preserve">soit </w:t>
      </w:r>
      <w:r w:rsidRPr="00CC4C88">
        <w:t xml:space="preserve">dans un </w:t>
      </w:r>
      <w:r>
        <w:t>"</w:t>
      </w:r>
      <w:r w:rsidR="0001476A">
        <w:t>état</w:t>
      </w:r>
      <w:r>
        <w:t>"</w:t>
      </w:r>
      <w:r w:rsidRPr="00CC4C88">
        <w:t>.</w:t>
      </w:r>
    </w:p>
    <w:p w:rsidR="008E7645" w:rsidRPr="00030CCA" w:rsidRDefault="008E7645" w:rsidP="005A0922"/>
    <w:p w:rsidR="008E7645" w:rsidRPr="00030CCA" w:rsidRDefault="008E7645" w:rsidP="005A0922">
      <w:r w:rsidRPr="00030CCA">
        <w:t xml:space="preserve">Un </w:t>
      </w:r>
      <w:r w:rsidR="0001476A">
        <w:t>état</w:t>
      </w:r>
      <w:r w:rsidRPr="00030CCA">
        <w:t xml:space="preserve"> peut être considéré comme une vue de certains éléments de la taxonomie SURFI, agencée dans un classeur Excel, contenant un ou plusieurs </w:t>
      </w:r>
      <w:r w:rsidR="0001476A">
        <w:t xml:space="preserve">onglets contenant chacun un ou plusieurs </w:t>
      </w:r>
      <w:r w:rsidRPr="00030CCA">
        <w:t xml:space="preserve">tableaux, permettant de représenter les différents faits devant être </w:t>
      </w:r>
      <w:r w:rsidR="0001476A">
        <w:t>rapportés</w:t>
      </w:r>
      <w:r w:rsidRPr="00030CCA">
        <w:t xml:space="preserve"> avec leur(s) ventilation(s) dimensionnelle(s).</w:t>
      </w:r>
    </w:p>
    <w:p w:rsidR="008E7645" w:rsidRPr="00030CCA" w:rsidRDefault="008E7645" w:rsidP="005A0922"/>
    <w:p w:rsidR="008E7645" w:rsidRPr="00030CCA" w:rsidRDefault="008E7645" w:rsidP="005A0922">
      <w:r w:rsidRPr="00030CCA">
        <w:t>On distingue donc deux types de taxonomies items primaires :</w:t>
      </w:r>
    </w:p>
    <w:p w:rsidR="008E7645" w:rsidRPr="00CC4C88" w:rsidRDefault="008E7645" w:rsidP="00220E6C">
      <w:pPr>
        <w:numPr>
          <w:ilvl w:val="0"/>
          <w:numId w:val="26"/>
        </w:numPr>
        <w:spacing w:before="120"/>
        <w:ind w:left="568" w:hanging="284"/>
      </w:pPr>
      <w:r w:rsidRPr="00CC4C88">
        <w:t>les taxonomies de l'arborescence ;</w:t>
      </w:r>
    </w:p>
    <w:p w:rsidR="008E7645" w:rsidRPr="00CC4C88" w:rsidRDefault="008E7645" w:rsidP="00220E6C">
      <w:pPr>
        <w:numPr>
          <w:ilvl w:val="0"/>
          <w:numId w:val="26"/>
        </w:numPr>
        <w:spacing w:before="120"/>
        <w:ind w:left="568" w:hanging="284"/>
      </w:pPr>
      <w:r w:rsidRPr="00CC4C88">
        <w:t xml:space="preserve">les taxonomies </w:t>
      </w:r>
      <w:r w:rsidR="007F792A">
        <w:t>d’état</w:t>
      </w:r>
      <w:r w:rsidRPr="00CC4C88">
        <w:t>.</w:t>
      </w:r>
    </w:p>
    <w:p w:rsidR="008E7645" w:rsidRPr="00030CCA" w:rsidRDefault="008E7645" w:rsidP="005A0922"/>
    <w:p w:rsidR="008E7645" w:rsidRPr="00030CCA" w:rsidRDefault="008E7645" w:rsidP="005A0922">
      <w:r w:rsidRPr="00030CCA">
        <w:t xml:space="preserve">Les taxonomies de l'arborescence ne contiennent aucun élément dimensionnel ; ceux-ci sont définis dans les </w:t>
      </w:r>
      <w:r w:rsidR="0001476A">
        <w:t>état</w:t>
      </w:r>
      <w:r w:rsidRPr="00030CCA">
        <w:t>s.</w:t>
      </w:r>
    </w:p>
    <w:p w:rsidR="008E7645" w:rsidRPr="00030CCA" w:rsidRDefault="008E7645" w:rsidP="005A0922"/>
    <w:p w:rsidR="008E7645" w:rsidRPr="00030CCA" w:rsidRDefault="008E7645" w:rsidP="005A0922">
      <w:r w:rsidRPr="00030CCA">
        <w:t xml:space="preserve">Un </w:t>
      </w:r>
      <w:r w:rsidR="0001476A">
        <w:t>état</w:t>
      </w:r>
      <w:r w:rsidRPr="00030CCA">
        <w:t xml:space="preserve"> peut utiliser des items primaires :</w:t>
      </w:r>
    </w:p>
    <w:p w:rsidR="008E7645" w:rsidRPr="00CC4C88" w:rsidRDefault="008E7645" w:rsidP="00220E6C">
      <w:pPr>
        <w:numPr>
          <w:ilvl w:val="0"/>
          <w:numId w:val="27"/>
        </w:numPr>
        <w:spacing w:before="120"/>
        <w:ind w:left="568" w:hanging="284"/>
      </w:pPr>
      <w:r w:rsidRPr="00CC4C88">
        <w:t>définis dans ce</w:t>
      </w:r>
      <w:r w:rsidR="0001476A">
        <w:t>t état</w:t>
      </w:r>
      <w:r>
        <w:t> </w:t>
      </w:r>
      <w:r w:rsidRPr="00CC4C88">
        <w:t>; et</w:t>
      </w:r>
      <w:r>
        <w:t> </w:t>
      </w:r>
      <w:r w:rsidRPr="00CC4C88">
        <w:t>/</w:t>
      </w:r>
      <w:r>
        <w:t> </w:t>
      </w:r>
      <w:r w:rsidRPr="00CC4C88">
        <w:t>ou</w:t>
      </w:r>
    </w:p>
    <w:p w:rsidR="008E7645" w:rsidRPr="00CC4C88" w:rsidRDefault="008E7645" w:rsidP="00220E6C">
      <w:pPr>
        <w:numPr>
          <w:ilvl w:val="0"/>
          <w:numId w:val="27"/>
        </w:numPr>
        <w:spacing w:before="120"/>
        <w:ind w:left="568" w:hanging="284"/>
      </w:pPr>
      <w:r w:rsidRPr="00CC4C88">
        <w:t xml:space="preserve">définis dans d'autres </w:t>
      </w:r>
      <w:r w:rsidR="0001476A">
        <w:t>état</w:t>
      </w:r>
      <w:r w:rsidRPr="00CC4C88">
        <w:t>s ; et</w:t>
      </w:r>
      <w:r>
        <w:t> </w:t>
      </w:r>
      <w:r w:rsidRPr="00CC4C88">
        <w:t>/</w:t>
      </w:r>
      <w:r>
        <w:t> </w:t>
      </w:r>
      <w:r w:rsidRPr="00CC4C88">
        <w:t>ou</w:t>
      </w:r>
    </w:p>
    <w:p w:rsidR="008E7645" w:rsidRDefault="008E7645" w:rsidP="00220E6C">
      <w:pPr>
        <w:numPr>
          <w:ilvl w:val="0"/>
          <w:numId w:val="27"/>
        </w:numPr>
        <w:spacing w:before="120"/>
        <w:ind w:left="568" w:hanging="284"/>
      </w:pPr>
      <w:r w:rsidRPr="00CC4C88">
        <w:t>définis dans l'arborescence.</w:t>
      </w:r>
    </w:p>
    <w:p w:rsidR="008E7645" w:rsidRDefault="008E7645" w:rsidP="007B62E1">
      <w:pPr>
        <w:spacing w:before="120"/>
        <w:ind w:left="568"/>
      </w:pPr>
    </w:p>
    <w:p w:rsidR="008E7645" w:rsidRPr="002169E6" w:rsidRDefault="008E7645" w:rsidP="002169E6">
      <w:pPr>
        <w:pStyle w:val="Titre1"/>
        <w:rPr>
          <w:b w:val="0"/>
          <w:bCs w:val="0"/>
          <w:sz w:val="32"/>
        </w:rPr>
      </w:pPr>
      <w:bookmarkStart w:id="28" w:name="_Toc261443617"/>
      <w:bookmarkStart w:id="29" w:name="_Toc434302756"/>
      <w:r w:rsidRPr="002169E6">
        <w:rPr>
          <w:b w:val="0"/>
          <w:bCs w:val="0"/>
          <w:sz w:val="32"/>
        </w:rPr>
        <w:t>Taxonomies de l'arborescence</w:t>
      </w:r>
      <w:bookmarkEnd w:id="28"/>
      <w:bookmarkEnd w:id="29"/>
    </w:p>
    <w:p w:rsidR="008E7645" w:rsidRPr="00030CCA" w:rsidRDefault="008E7645" w:rsidP="005A0922">
      <w:r w:rsidRPr="00030CCA">
        <w:t>La taxonomie SURFI comprend, pour l'arborescence, autant de taxonomies que de classes, plus une taxonomie pour le "hors-classe".</w:t>
      </w:r>
    </w:p>
    <w:p w:rsidR="008E7645" w:rsidRPr="00043992" w:rsidRDefault="008E7645" w:rsidP="00043992">
      <w:pPr>
        <w:pStyle w:val="Titre2"/>
        <w:rPr>
          <w:b/>
          <w:bCs/>
          <w:sz w:val="24"/>
        </w:rPr>
      </w:pPr>
      <w:bookmarkStart w:id="30" w:name="_Toc434302757"/>
      <w:r w:rsidRPr="00043992">
        <w:rPr>
          <w:b/>
          <w:bCs/>
          <w:sz w:val="24"/>
        </w:rPr>
        <w:t>Items primaires</w:t>
      </w:r>
      <w:bookmarkEnd w:id="30"/>
      <w:r>
        <w:rPr>
          <w:b/>
          <w:bCs/>
          <w:sz w:val="24"/>
        </w:rPr>
        <w:t> </w:t>
      </w:r>
      <w:r w:rsidR="00901BCD">
        <w:rPr>
          <w:b/>
          <w:bCs/>
          <w:sz w:val="24"/>
        </w:rPr>
        <w:fldChar w:fldCharType="begin"/>
      </w:r>
      <w:r w:rsidRPr="00043992">
        <w:rPr>
          <w:b/>
          <w:bCs/>
          <w:sz w:val="24"/>
        </w:rPr>
        <w:instrText>xe "item primaire"</w:instrText>
      </w:r>
      <w:r w:rsidR="00901BCD">
        <w:rPr>
          <w:b/>
          <w:bCs/>
          <w:sz w:val="24"/>
        </w:rPr>
        <w:fldChar w:fldCharType="end"/>
      </w:r>
    </w:p>
    <w:p w:rsidR="008E7645" w:rsidRDefault="008E7645" w:rsidP="006D1908">
      <w:r>
        <w:t>U</w:t>
      </w:r>
      <w:r w:rsidRPr="00030CCA">
        <w:t xml:space="preserve">n schéma XML définissant les items primaires de la classe (ou "hors-classe") définissant un espace de nommage correspondant à la classe (par exemple : </w:t>
      </w:r>
      <w:r w:rsidRPr="00513AFF">
        <w:rPr>
          <w:rStyle w:val="Code"/>
          <w:sz w:val="20"/>
        </w:rPr>
        <w:t xml:space="preserve">http://www.banque-france.fr/fr/supervi/supervi_banc/reporting/surfi/p-s01_ActifEtPassifClasse1 </w:t>
      </w:r>
      <w:r w:rsidRPr="00513AFF">
        <w:t>pour la classe 1</w:t>
      </w:r>
      <w:r>
        <w:t>)</w:t>
      </w:r>
    </w:p>
    <w:p w:rsidR="008E7645" w:rsidRPr="00043992" w:rsidRDefault="008E7645" w:rsidP="00043992">
      <w:pPr>
        <w:pStyle w:val="Titre2"/>
        <w:rPr>
          <w:b/>
          <w:bCs/>
          <w:sz w:val="24"/>
        </w:rPr>
      </w:pPr>
      <w:bookmarkStart w:id="31" w:name="_Toc434302758"/>
      <w:r w:rsidRPr="00043992">
        <w:rPr>
          <w:b/>
          <w:bCs/>
          <w:sz w:val="24"/>
        </w:rPr>
        <w:t>Libellés</w:t>
      </w:r>
      <w:bookmarkEnd w:id="31"/>
      <w:r>
        <w:rPr>
          <w:b/>
          <w:bCs/>
          <w:sz w:val="24"/>
        </w:rPr>
        <w:t> </w:t>
      </w:r>
      <w:r w:rsidR="00901BCD">
        <w:rPr>
          <w:b/>
          <w:bCs/>
          <w:sz w:val="24"/>
        </w:rPr>
        <w:fldChar w:fldCharType="begin"/>
      </w:r>
      <w:r w:rsidRPr="00043992">
        <w:rPr>
          <w:b/>
          <w:bCs/>
          <w:sz w:val="24"/>
        </w:rPr>
        <w:instrText>xe "libellé"</w:instrText>
      </w:r>
      <w:r w:rsidR="00901BCD">
        <w:rPr>
          <w:b/>
          <w:bCs/>
          <w:sz w:val="24"/>
        </w:rPr>
        <w:fldChar w:fldCharType="end"/>
      </w:r>
      <w:r w:rsidRPr="00043992">
        <w:rPr>
          <w:b/>
          <w:bCs/>
          <w:sz w:val="24"/>
        </w:rPr>
        <w:t xml:space="preserve"> </w:t>
      </w:r>
    </w:p>
    <w:p w:rsidR="008E7645" w:rsidRPr="006D1908" w:rsidRDefault="008E7645" w:rsidP="006D1908">
      <w:r>
        <w:t>Une base de liens de libellés qui contient</w:t>
      </w:r>
    </w:p>
    <w:p w:rsidR="008E7645" w:rsidRPr="00030CCA" w:rsidRDefault="008E7645" w:rsidP="00220E6C">
      <w:pPr>
        <w:numPr>
          <w:ilvl w:val="0"/>
          <w:numId w:val="28"/>
        </w:numPr>
        <w:spacing w:before="120"/>
        <w:ind w:left="568" w:hanging="284"/>
      </w:pPr>
      <w:r w:rsidRPr="00030CCA">
        <w:t xml:space="preserve">les libellés des codes des items primaires, avec un rôle de ressource </w:t>
      </w:r>
      <w:proofErr w:type="spellStart"/>
      <w:r w:rsidRPr="00030CCA">
        <w:t>XLink</w:t>
      </w:r>
      <w:proofErr w:type="spellEnd"/>
      <w:r w:rsidRPr="00030CCA">
        <w:t xml:space="preserve"> spécifique </w:t>
      </w:r>
      <w:r w:rsidRPr="00030CCA">
        <w:br/>
        <w:t>(</w:t>
      </w:r>
      <w:hyperlink r:id="rId32" w:history="1">
        <w:r w:rsidRPr="00513AFF">
          <w:rPr>
            <w:rStyle w:val="Code"/>
            <w:sz w:val="20"/>
          </w:rPr>
          <w:t>http://www.banque-france.fr/fr/supervi/supervi_banc/reporting/surfi/role/code</w:t>
        </w:r>
      </w:hyperlink>
      <w:r w:rsidRPr="00030CCA">
        <w:t>), également dans le rôle de liens étendu standard XBRL (</w:t>
      </w:r>
      <w:hyperlink r:id="rId33" w:history="1">
        <w:r w:rsidRPr="00513AFF">
          <w:rPr>
            <w:rStyle w:val="Code"/>
            <w:sz w:val="20"/>
          </w:rPr>
          <w:t>http://www.xbrl.org/2003/role/link</w:t>
        </w:r>
      </w:hyperlink>
      <w:r w:rsidRPr="00030CCA">
        <w:t>)</w:t>
      </w:r>
      <w:r>
        <w:t> </w:t>
      </w:r>
      <w:r w:rsidRPr="00030CCA">
        <w:t>;</w:t>
      </w:r>
    </w:p>
    <w:p w:rsidR="008E7645" w:rsidRDefault="008E7645" w:rsidP="00220E6C">
      <w:pPr>
        <w:numPr>
          <w:ilvl w:val="0"/>
          <w:numId w:val="28"/>
        </w:numPr>
        <w:spacing w:before="120"/>
        <w:ind w:left="568" w:hanging="284"/>
      </w:pPr>
      <w:r w:rsidRPr="00030CCA">
        <w:lastRenderedPageBreak/>
        <w:t>les libellés standard (</w:t>
      </w:r>
      <w:r w:rsidRPr="00513AFF">
        <w:rPr>
          <w:rStyle w:val="Code"/>
          <w:sz w:val="20"/>
        </w:rPr>
        <w:t>http://www.xbrl.org/2003/role/label</w:t>
      </w:r>
      <w:r w:rsidRPr="00030CCA">
        <w:t>) de tous les items primaires, dans le rôle de liens étendu standard XBRL (</w:t>
      </w:r>
      <w:hyperlink r:id="rId34" w:history="1">
        <w:r w:rsidRPr="00513AFF">
          <w:rPr>
            <w:rStyle w:val="Code"/>
            <w:sz w:val="20"/>
          </w:rPr>
          <w:t>http://www.xbrl.org/2003/role/link</w:t>
        </w:r>
      </w:hyperlink>
      <w:r>
        <w:t>).</w:t>
      </w:r>
    </w:p>
    <w:p w:rsidR="008E7645" w:rsidRPr="00043992" w:rsidRDefault="008E7645" w:rsidP="00043992">
      <w:pPr>
        <w:pStyle w:val="Titre2"/>
        <w:rPr>
          <w:b/>
          <w:bCs/>
          <w:sz w:val="24"/>
        </w:rPr>
      </w:pPr>
      <w:bookmarkStart w:id="32" w:name="_Toc434302759"/>
      <w:r w:rsidRPr="00043992">
        <w:rPr>
          <w:b/>
          <w:bCs/>
          <w:sz w:val="24"/>
        </w:rPr>
        <w:t>Présentation</w:t>
      </w:r>
      <w:bookmarkEnd w:id="32"/>
      <w:r w:rsidRPr="00043992">
        <w:rPr>
          <w:b/>
          <w:bCs/>
          <w:sz w:val="24"/>
        </w:rPr>
        <w:t> </w:t>
      </w:r>
      <w:r w:rsidR="00901BCD">
        <w:rPr>
          <w:b/>
          <w:bCs/>
          <w:sz w:val="24"/>
        </w:rPr>
        <w:fldChar w:fldCharType="begin"/>
      </w:r>
      <w:r w:rsidRPr="00043992">
        <w:rPr>
          <w:b/>
          <w:bCs/>
          <w:sz w:val="24"/>
        </w:rPr>
        <w:instrText>xe "présentation"</w:instrText>
      </w:r>
      <w:r w:rsidR="00901BCD">
        <w:rPr>
          <w:b/>
          <w:bCs/>
          <w:sz w:val="24"/>
        </w:rPr>
        <w:fldChar w:fldCharType="end"/>
      </w:r>
    </w:p>
    <w:p w:rsidR="008E7645" w:rsidRPr="007575BB" w:rsidRDefault="008E7645" w:rsidP="006D1908">
      <w:r>
        <w:t>U</w:t>
      </w:r>
      <w:r w:rsidRPr="007575BB">
        <w:t>ne base de liens de présentation qui contient :</w:t>
      </w:r>
    </w:p>
    <w:p w:rsidR="008E7645" w:rsidRPr="00030CCA" w:rsidRDefault="008E7645" w:rsidP="00220E6C">
      <w:pPr>
        <w:numPr>
          <w:ilvl w:val="0"/>
          <w:numId w:val="29"/>
        </w:numPr>
        <w:spacing w:before="120"/>
        <w:ind w:left="568" w:hanging="284"/>
      </w:pPr>
      <w:r w:rsidRPr="00030CCA">
        <w:t>la hiérarchie des items primaires de la classe (à plat pour le "hors-classe"), hiérarchie d'arc de rôle parent-</w:t>
      </w:r>
      <w:proofErr w:type="spellStart"/>
      <w:r w:rsidRPr="00030CCA">
        <w:t>child</w:t>
      </w:r>
      <w:proofErr w:type="spellEnd"/>
      <w:r w:rsidRPr="00030CCA">
        <w:t xml:space="preserve"> ayant pour racine, le concept abstrait représentant la classe, dans le rôle de liens étendu standard XBRL (</w:t>
      </w:r>
      <w:hyperlink r:id="rId35" w:history="1">
        <w:r w:rsidRPr="00513AFF">
          <w:rPr>
            <w:rStyle w:val="Code"/>
            <w:sz w:val="20"/>
          </w:rPr>
          <w:t>http://www.xbrl.org/2003/role/link</w:t>
        </w:r>
      </w:hyperlink>
      <w:r w:rsidRPr="00030CCA">
        <w:t>);</w:t>
      </w:r>
    </w:p>
    <w:p w:rsidR="008E7645" w:rsidRPr="00030CCA" w:rsidRDefault="008E7645" w:rsidP="00220E6C">
      <w:pPr>
        <w:numPr>
          <w:ilvl w:val="0"/>
          <w:numId w:val="29"/>
        </w:numPr>
        <w:spacing w:before="120"/>
        <w:ind w:left="568" w:hanging="284"/>
      </w:pPr>
      <w:r w:rsidRPr="00030CCA">
        <w:t>une base de liens de référence qui contient les références liées aux items primaires, dans le rôle de liens étendu standard XBRL (</w:t>
      </w:r>
      <w:hyperlink r:id="rId36" w:history="1">
        <w:r w:rsidRPr="00513AFF">
          <w:rPr>
            <w:rStyle w:val="Code"/>
            <w:sz w:val="20"/>
          </w:rPr>
          <w:t>http://www.xbrl.org/2003/role/link</w:t>
        </w:r>
      </w:hyperlink>
      <w:r w:rsidRPr="00030CCA">
        <w:t>) :</w:t>
      </w:r>
    </w:p>
    <w:p w:rsidR="008E7645" w:rsidRPr="007575BB" w:rsidRDefault="008E7645" w:rsidP="00220E6C">
      <w:pPr>
        <w:numPr>
          <w:ilvl w:val="1"/>
          <w:numId w:val="30"/>
        </w:numPr>
        <w:spacing w:before="60"/>
        <w:ind w:left="851" w:hanging="284"/>
      </w:pPr>
      <w:r w:rsidRPr="007575BB">
        <w:t>références réglementaires ;</w:t>
      </w:r>
    </w:p>
    <w:p w:rsidR="008E7645" w:rsidRPr="007575BB" w:rsidRDefault="008E7645" w:rsidP="00220E6C">
      <w:pPr>
        <w:numPr>
          <w:ilvl w:val="1"/>
          <w:numId w:val="30"/>
        </w:numPr>
        <w:spacing w:before="60"/>
        <w:ind w:left="851" w:hanging="284"/>
      </w:pPr>
      <w:r w:rsidRPr="007575BB">
        <w:t>références PCEC ;</w:t>
      </w:r>
    </w:p>
    <w:p w:rsidR="008E7645" w:rsidRPr="007575BB" w:rsidRDefault="008E7645" w:rsidP="00220E6C">
      <w:pPr>
        <w:numPr>
          <w:ilvl w:val="1"/>
          <w:numId w:val="30"/>
        </w:numPr>
        <w:spacing w:before="60"/>
        <w:ind w:left="851" w:hanging="284"/>
      </w:pPr>
      <w:r w:rsidRPr="007575BB">
        <w:t>anciens codes poste ;</w:t>
      </w:r>
    </w:p>
    <w:p w:rsidR="008E7645" w:rsidRDefault="008E7645" w:rsidP="00220E6C">
      <w:pPr>
        <w:numPr>
          <w:ilvl w:val="1"/>
          <w:numId w:val="30"/>
        </w:numPr>
        <w:spacing w:before="60"/>
        <w:ind w:left="851" w:hanging="284"/>
      </w:pPr>
      <w:r w:rsidRPr="007575BB">
        <w:t>compléments aux références réglementaires.</w:t>
      </w:r>
    </w:p>
    <w:p w:rsidR="008E7645" w:rsidRPr="00043992" w:rsidRDefault="008E7645" w:rsidP="00043992">
      <w:pPr>
        <w:pStyle w:val="Titre2"/>
        <w:rPr>
          <w:b/>
          <w:bCs/>
          <w:sz w:val="24"/>
        </w:rPr>
      </w:pPr>
      <w:bookmarkStart w:id="33" w:name="_Toc434302760"/>
      <w:r w:rsidRPr="00043992">
        <w:rPr>
          <w:b/>
          <w:bCs/>
          <w:sz w:val="24"/>
        </w:rPr>
        <w:t>Références</w:t>
      </w:r>
      <w:bookmarkEnd w:id="33"/>
    </w:p>
    <w:p w:rsidR="008E7645" w:rsidRPr="00030CCA" w:rsidRDefault="008E7645" w:rsidP="00030CCA">
      <w:r w:rsidRPr="00030CCA">
        <w:t>Les références sont définies dans un schéma particulier de la taxonomie</w:t>
      </w:r>
      <w:r>
        <w:t> </w:t>
      </w:r>
      <w:r w:rsidR="00901BCD">
        <w:fldChar w:fldCharType="begin"/>
      </w:r>
      <w:r>
        <w:instrText>xe "</w:instrText>
      </w:r>
      <w:r w:rsidRPr="00984B4C">
        <w:instrText>nomenclature</w:instrText>
      </w:r>
      <w:r>
        <w:instrText>"</w:instrText>
      </w:r>
      <w:r w:rsidR="00901BCD">
        <w:fldChar w:fldCharType="end"/>
      </w:r>
      <w:r w:rsidRPr="00030CCA">
        <w:t xml:space="preserve"> </w:t>
      </w:r>
      <w:r w:rsidRPr="00AF6DE6">
        <w:rPr>
          <w:rStyle w:val="Code"/>
          <w:sz w:val="20"/>
        </w:rPr>
        <w:t>ref-surfi-AAAA-MM-JJ.xsd</w:t>
      </w:r>
      <w:r w:rsidRPr="00030CCA">
        <w:t>.</w:t>
      </w:r>
    </w:p>
    <w:p w:rsidR="008E7645" w:rsidRPr="00CC4C88" w:rsidRDefault="008E7645" w:rsidP="00030CCA"/>
    <w:p w:rsidR="008E7645" w:rsidRPr="00B3040E" w:rsidRDefault="008E7645" w:rsidP="00B3040E">
      <w:r w:rsidRPr="00CC4C88">
        <w:t xml:space="preserve">La </w:t>
      </w:r>
      <w:r w:rsidR="00901BCD">
        <w:fldChar w:fldCharType="begin"/>
      </w:r>
      <w:r>
        <w:instrText xml:space="preserve"> REF _Ref216765974 \h  \* MERGEFORMAT </w:instrText>
      </w:r>
      <w:r w:rsidR="00901BCD">
        <w:fldChar w:fldCharType="separate"/>
      </w:r>
    </w:p>
    <w:p w:rsidR="008E7645" w:rsidRDefault="008E7645" w:rsidP="00030CCA">
      <w:r w:rsidRPr="00B3040E">
        <w:t>Figure</w:t>
      </w:r>
      <w:r w:rsidRPr="00B3040E">
        <w:rPr>
          <w:noProof/>
        </w:rPr>
        <w:t xml:space="preserve"> </w:t>
      </w:r>
      <w:r w:rsidRPr="00B3040E">
        <w:rPr>
          <w:rFonts w:ascii="Arial" w:hAnsi="Arial" w:cs="Arial"/>
          <w:noProof/>
        </w:rPr>
        <w:t>5</w:t>
      </w:r>
      <w:r w:rsidR="00901BCD">
        <w:fldChar w:fldCharType="end"/>
      </w:r>
      <w:r w:rsidRPr="00CC4C88">
        <w:t xml:space="preserve"> montre les références associées à un item primaire "Billets et monnaies, Opérations </w:t>
      </w:r>
      <w:r>
        <w:t>d</w:t>
      </w:r>
      <w:r w:rsidRPr="00CC4C88">
        <w:t>e trésorerie".</w:t>
      </w:r>
    </w:p>
    <w:p w:rsidR="008E7645" w:rsidRPr="00030CCA" w:rsidRDefault="008E7645" w:rsidP="005A0922"/>
    <w:p w:rsidR="008E7645" w:rsidRPr="00030CCA" w:rsidRDefault="00255A4D" w:rsidP="005A0922">
      <w:r>
        <w:rPr>
          <w:noProof/>
        </w:rPr>
        <w:drawing>
          <wp:inline distT="0" distB="0" distL="0" distR="0">
            <wp:extent cx="6093460" cy="980440"/>
            <wp:effectExtent l="1905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7"/>
                    <a:srcRect t="22333" b="51909"/>
                    <a:stretch>
                      <a:fillRect/>
                    </a:stretch>
                  </pic:blipFill>
                  <pic:spPr bwMode="auto">
                    <a:xfrm>
                      <a:off x="0" y="0"/>
                      <a:ext cx="6093460" cy="980440"/>
                    </a:xfrm>
                    <a:prstGeom prst="rect">
                      <a:avLst/>
                    </a:prstGeom>
                    <a:noFill/>
                    <a:ln w="9525">
                      <a:noFill/>
                      <a:miter lim="800000"/>
                      <a:headEnd/>
                      <a:tailEnd/>
                    </a:ln>
                  </pic:spPr>
                </pic:pic>
              </a:graphicData>
            </a:graphic>
          </wp:inline>
        </w:drawing>
      </w:r>
    </w:p>
    <w:p w:rsidR="008E7645" w:rsidRDefault="008E7645" w:rsidP="00513AFF">
      <w:pPr>
        <w:pStyle w:val="Lgende"/>
        <w:rPr>
          <w:rFonts w:ascii="Arial" w:hAnsi="Arial" w:cs="Arial"/>
        </w:rPr>
      </w:pPr>
      <w:bookmarkStart w:id="34" w:name="_Ref216765974"/>
    </w:p>
    <w:p w:rsidR="008E7645" w:rsidRPr="00043992" w:rsidRDefault="008E7645" w:rsidP="00513AFF">
      <w:pPr>
        <w:pStyle w:val="Lgende"/>
        <w:rPr>
          <w:rFonts w:ascii="Arial" w:hAnsi="Arial" w:cs="Arial"/>
        </w:rPr>
      </w:pPr>
      <w:bookmarkStart w:id="35" w:name="_Toc434305718"/>
      <w:r w:rsidRPr="00043992">
        <w:rPr>
          <w:rFonts w:ascii="Arial" w:hAnsi="Arial" w:cs="Arial"/>
        </w:rPr>
        <w:t xml:space="preserve">Figure </w:t>
      </w:r>
      <w:fldSimple w:instr=" SEQ Figure \* MERGEFORMAT ">
        <w:r w:rsidRPr="00B3040E">
          <w:rPr>
            <w:rFonts w:ascii="Arial" w:hAnsi="Arial" w:cs="Arial"/>
            <w:noProof/>
          </w:rPr>
          <w:t>5</w:t>
        </w:r>
      </w:fldSimple>
      <w:bookmarkEnd w:id="34"/>
      <w:r w:rsidRPr="00043992">
        <w:rPr>
          <w:rFonts w:ascii="Arial" w:hAnsi="Arial" w:cs="Arial"/>
        </w:rPr>
        <w:t> : item primaire de l'arborescence et ses références</w:t>
      </w:r>
      <w:bookmarkEnd w:id="35"/>
      <w:r w:rsidRPr="00043992">
        <w:rPr>
          <w:rFonts w:ascii="Arial" w:hAnsi="Arial" w:cs="Arial"/>
        </w:rPr>
        <w:t xml:space="preserve"> </w:t>
      </w:r>
    </w:p>
    <w:p w:rsidR="008E7645" w:rsidRDefault="008E7645" w:rsidP="009A2E5A">
      <w:bookmarkStart w:id="36" w:name="_Toc261443618"/>
    </w:p>
    <w:p w:rsidR="008E7645" w:rsidRPr="00043992" w:rsidRDefault="008E7645" w:rsidP="00043992">
      <w:pPr>
        <w:pStyle w:val="Titre2"/>
        <w:rPr>
          <w:b/>
          <w:bCs/>
          <w:sz w:val="24"/>
        </w:rPr>
      </w:pPr>
      <w:bookmarkStart w:id="37" w:name="_Toc434302761"/>
      <w:r w:rsidRPr="00043992">
        <w:rPr>
          <w:b/>
          <w:bCs/>
          <w:sz w:val="24"/>
        </w:rPr>
        <w:t>Les agrégats multiples de l'arborescence</w:t>
      </w:r>
      <w:bookmarkEnd w:id="36"/>
      <w:bookmarkEnd w:id="37"/>
    </w:p>
    <w:p w:rsidR="008E7645" w:rsidRPr="00030CCA" w:rsidRDefault="008E7645" w:rsidP="005A0922">
      <w:r w:rsidRPr="00030CCA">
        <w:t>L'arborescence SURFI présente une particularité : certains items primaires sont décomposés en plusieurs agrégats.</w:t>
      </w:r>
    </w:p>
    <w:p w:rsidR="008E7645" w:rsidRPr="00030CCA" w:rsidRDefault="008E7645" w:rsidP="005A0922"/>
    <w:p w:rsidR="008E7645" w:rsidRPr="00030CCA" w:rsidRDefault="008E7645" w:rsidP="005A0922">
      <w:r w:rsidRPr="00CC4C88">
        <w:rPr>
          <w:sz w:val="24"/>
          <w:szCs w:val="24"/>
        </w:rPr>
        <w:object w:dxaOrig="7709" w:dyaOrig="7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95pt;height:341.6pt" o:ole="">
            <v:imagedata r:id="rId38" o:title=""/>
          </v:shape>
          <o:OLEObject Type="Embed" ProgID="Excel.Sheet.8" ShapeID="_x0000_i1025" DrawAspect="Content" ObjectID="_1508049580" r:id="rId39"/>
        </w:object>
      </w:r>
    </w:p>
    <w:p w:rsidR="008E7645" w:rsidRDefault="008E7645" w:rsidP="00513AFF">
      <w:pPr>
        <w:pStyle w:val="Lgende"/>
      </w:pPr>
      <w:bookmarkStart w:id="38" w:name="_Ref216766807"/>
    </w:p>
    <w:p w:rsidR="008E7645" w:rsidRPr="00043992" w:rsidRDefault="008E7645" w:rsidP="00513AFF">
      <w:pPr>
        <w:pStyle w:val="Lgende"/>
        <w:rPr>
          <w:rFonts w:ascii="Arial" w:hAnsi="Arial" w:cs="Arial"/>
        </w:rPr>
      </w:pPr>
      <w:bookmarkStart w:id="39" w:name="_Toc434305719"/>
      <w:r w:rsidRPr="00043992">
        <w:rPr>
          <w:rFonts w:ascii="Arial" w:hAnsi="Arial" w:cs="Arial"/>
        </w:rPr>
        <w:t xml:space="preserve">Figure </w:t>
      </w:r>
      <w:fldSimple w:instr=" SEQ Figure \* MERGEFORMAT ">
        <w:r w:rsidRPr="00B3040E">
          <w:rPr>
            <w:rFonts w:ascii="Arial" w:hAnsi="Arial" w:cs="Arial"/>
            <w:noProof/>
          </w:rPr>
          <w:t>6</w:t>
        </w:r>
      </w:fldSimple>
      <w:bookmarkEnd w:id="38"/>
      <w:r w:rsidRPr="00043992">
        <w:rPr>
          <w:rFonts w:ascii="Arial" w:hAnsi="Arial" w:cs="Arial"/>
        </w:rPr>
        <w:t> : agrégat multiple dans la classe 1 de l'arborescence SURFI</w:t>
      </w:r>
      <w:bookmarkEnd w:id="39"/>
    </w:p>
    <w:p w:rsidR="008E7645" w:rsidRDefault="008E7645" w:rsidP="00030CCA"/>
    <w:p w:rsidR="008E7645" w:rsidRPr="00CC4C88" w:rsidRDefault="008E7645" w:rsidP="00030CCA"/>
    <w:p w:rsidR="008E7645" w:rsidRDefault="008E7645" w:rsidP="00B3040E">
      <w:r w:rsidRPr="00F97981">
        <w:t xml:space="preserve">La </w:t>
      </w:r>
      <w:r w:rsidR="00901BCD">
        <w:fldChar w:fldCharType="begin"/>
      </w:r>
      <w:r>
        <w:instrText xml:space="preserve"> REF _Ref216766807 \h  \* MERGEFORMAT </w:instrText>
      </w:r>
      <w:r w:rsidR="00901BCD">
        <w:fldChar w:fldCharType="separate"/>
      </w:r>
    </w:p>
    <w:p w:rsidR="008E7645" w:rsidRPr="00030CCA" w:rsidRDefault="008E7645" w:rsidP="00D81402">
      <w:r w:rsidRPr="00B3040E">
        <w:t xml:space="preserve">Figure </w:t>
      </w:r>
      <w:r w:rsidRPr="00B3040E">
        <w:rPr>
          <w:rFonts w:ascii="Arial" w:hAnsi="Arial" w:cs="Arial"/>
          <w:noProof/>
        </w:rPr>
        <w:t>6</w:t>
      </w:r>
      <w:r w:rsidR="00901BCD">
        <w:fldChar w:fldCharType="end"/>
      </w:r>
      <w:r w:rsidRPr="00F97981">
        <w:t xml:space="preserve"> montre</w:t>
      </w:r>
      <w:r w:rsidRPr="00030CCA">
        <w:t xml:space="preserve"> un exemple d'agrégat multiple : l'item primaire "Créances interbancaires hors prêts financiers hors créances rattachées (montant net)" peut être décomposé de deux manières.</w:t>
      </w:r>
    </w:p>
    <w:p w:rsidR="008E7645" w:rsidRPr="00030CCA" w:rsidRDefault="008E7645" w:rsidP="005A0922"/>
    <w:p w:rsidR="008E7645" w:rsidRPr="00030CCA" w:rsidRDefault="008E7645" w:rsidP="005A0922">
      <w:r w:rsidRPr="00030CCA">
        <w:t>Il faut noter que chacun des deux choix inclut le même élément "Dépréciations sur opérations de trésorerie et opérations interbancaires" : l'arborescence n'est donc pas une arborescence au sens strict, c'est une hiérarchie.</w:t>
      </w:r>
    </w:p>
    <w:p w:rsidR="008E7645" w:rsidRPr="00030CCA" w:rsidRDefault="008E7645" w:rsidP="005C1C3D"/>
    <w:p w:rsidR="008E7645" w:rsidRPr="00030CCA" w:rsidRDefault="008E7645" w:rsidP="005A0922">
      <w:r w:rsidRPr="00030CCA">
        <w:t>Comme montré Figure 7, cette configuration est transposée dans la base de liens de présentation en insérant un concept abstrait pour chaque choix, suffixé par "(Agrégat, choix {n})" où {n} est le rang de l'agrégat.</w:t>
      </w:r>
    </w:p>
    <w:p w:rsidR="008E7645" w:rsidRPr="00030CCA" w:rsidRDefault="008E7645" w:rsidP="005A0922"/>
    <w:p w:rsidR="008E7645" w:rsidRPr="00030CCA" w:rsidRDefault="00255A4D" w:rsidP="005A0922">
      <w:r>
        <w:rPr>
          <w:noProof/>
        </w:rPr>
        <w:lastRenderedPageBreak/>
        <w:drawing>
          <wp:inline distT="0" distB="0" distL="0" distR="0">
            <wp:extent cx="6130290" cy="3189605"/>
            <wp:effectExtent l="19050" t="0" r="381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0"/>
                    <a:srcRect/>
                    <a:stretch>
                      <a:fillRect/>
                    </a:stretch>
                  </pic:blipFill>
                  <pic:spPr bwMode="auto">
                    <a:xfrm>
                      <a:off x="0" y="0"/>
                      <a:ext cx="6130290" cy="3189605"/>
                    </a:xfrm>
                    <a:prstGeom prst="rect">
                      <a:avLst/>
                    </a:prstGeom>
                    <a:noFill/>
                    <a:ln w="9525">
                      <a:noFill/>
                      <a:miter lim="800000"/>
                      <a:headEnd/>
                      <a:tailEnd/>
                    </a:ln>
                  </pic:spPr>
                </pic:pic>
              </a:graphicData>
            </a:graphic>
          </wp:inline>
        </w:drawing>
      </w:r>
    </w:p>
    <w:p w:rsidR="008E7645" w:rsidRDefault="008E7645" w:rsidP="00513AFF">
      <w:pPr>
        <w:pStyle w:val="Lgende"/>
      </w:pPr>
      <w:bookmarkStart w:id="40" w:name="_Ref216768864"/>
    </w:p>
    <w:p w:rsidR="008E7645" w:rsidRPr="00043992" w:rsidRDefault="008E7645" w:rsidP="00513AFF">
      <w:pPr>
        <w:pStyle w:val="Lgende"/>
        <w:rPr>
          <w:rFonts w:ascii="Arial" w:hAnsi="Arial" w:cs="Arial"/>
        </w:rPr>
      </w:pPr>
      <w:bookmarkStart w:id="41" w:name="_Toc434305720"/>
      <w:r w:rsidRPr="00043992">
        <w:rPr>
          <w:rFonts w:ascii="Arial" w:hAnsi="Arial" w:cs="Arial"/>
        </w:rPr>
        <w:t xml:space="preserve">Figure </w:t>
      </w:r>
      <w:fldSimple w:instr=" SEQ Figure \* MERGEFORMAT ">
        <w:r w:rsidRPr="00B3040E">
          <w:rPr>
            <w:rFonts w:ascii="Arial" w:hAnsi="Arial" w:cs="Arial"/>
            <w:noProof/>
          </w:rPr>
          <w:t>7</w:t>
        </w:r>
      </w:fldSimple>
      <w:bookmarkEnd w:id="40"/>
      <w:r w:rsidRPr="00043992">
        <w:rPr>
          <w:rFonts w:ascii="Arial" w:hAnsi="Arial" w:cs="Arial"/>
        </w:rPr>
        <w:t> : transposition d'un agrégat multiple dans la classe 1 de l'arborescence SURFI</w:t>
      </w:r>
      <w:bookmarkEnd w:id="41"/>
    </w:p>
    <w:p w:rsidR="008E7645" w:rsidRDefault="008E7645" w:rsidP="00274FB0">
      <w:bookmarkStart w:id="42" w:name="_Toc261443619"/>
    </w:p>
    <w:p w:rsidR="008E7645" w:rsidRPr="00043992" w:rsidRDefault="008E7645" w:rsidP="00043992">
      <w:pPr>
        <w:pStyle w:val="Titre1"/>
        <w:rPr>
          <w:b w:val="0"/>
          <w:bCs w:val="0"/>
          <w:sz w:val="32"/>
        </w:rPr>
      </w:pPr>
      <w:bookmarkStart w:id="43" w:name="_Toc434302762"/>
      <w:r w:rsidRPr="00043992">
        <w:rPr>
          <w:b w:val="0"/>
          <w:bCs w:val="0"/>
          <w:sz w:val="32"/>
        </w:rPr>
        <w:t xml:space="preserve">Taxonomies </w:t>
      </w:r>
      <w:r w:rsidR="007F792A">
        <w:rPr>
          <w:b w:val="0"/>
          <w:bCs w:val="0"/>
          <w:sz w:val="32"/>
        </w:rPr>
        <w:t>d’état</w:t>
      </w:r>
      <w:bookmarkEnd w:id="42"/>
      <w:bookmarkEnd w:id="43"/>
    </w:p>
    <w:p w:rsidR="008E7645" w:rsidRDefault="008E7645" w:rsidP="005A0922">
      <w:r w:rsidRPr="00030CCA">
        <w:t xml:space="preserve">Dans la famille de taxonomies SURFI, chaque </w:t>
      </w:r>
      <w:r w:rsidR="00285B0C">
        <w:t xml:space="preserve">état </w:t>
      </w:r>
      <w:r w:rsidRPr="00030CCA">
        <w:t xml:space="preserve">correspond à une taxonomie, dite </w:t>
      </w:r>
      <w:r w:rsidRPr="00470FFB">
        <w:rPr>
          <w:rStyle w:val="Accentuation"/>
        </w:rPr>
        <w:t xml:space="preserve">Taxonomie </w:t>
      </w:r>
      <w:r w:rsidR="007F792A">
        <w:rPr>
          <w:rStyle w:val="Accentuation"/>
        </w:rPr>
        <w:t>d’état</w:t>
      </w:r>
      <w:r w:rsidRPr="00030CCA">
        <w:t>.</w:t>
      </w:r>
      <w:r>
        <w:t xml:space="preserve"> </w:t>
      </w:r>
      <w:r w:rsidRPr="00030CCA">
        <w:t xml:space="preserve">Un </w:t>
      </w:r>
      <w:r w:rsidR="00657324">
        <w:t>état</w:t>
      </w:r>
      <w:r w:rsidRPr="00030CCA">
        <w:t xml:space="preserve"> peut utiliser des items primaires qui lui sont propres et/ou des items primai</w:t>
      </w:r>
      <w:r w:rsidR="00657324">
        <w:t>res définis dans d'autres éta</w:t>
      </w:r>
      <w:r w:rsidRPr="00030CCA">
        <w:t>ts ou définis dans l'arborescence globale.</w:t>
      </w:r>
    </w:p>
    <w:p w:rsidR="008E7645" w:rsidRPr="00043992" w:rsidRDefault="008E7645" w:rsidP="00043992">
      <w:pPr>
        <w:pStyle w:val="Titre2"/>
        <w:rPr>
          <w:b/>
          <w:bCs/>
          <w:sz w:val="24"/>
        </w:rPr>
      </w:pPr>
      <w:bookmarkStart w:id="44" w:name="_Toc434302763"/>
      <w:r w:rsidRPr="00043992">
        <w:rPr>
          <w:b/>
          <w:bCs/>
          <w:sz w:val="24"/>
        </w:rPr>
        <w:t>Point d’entrée d</w:t>
      </w:r>
      <w:r w:rsidR="007F792A">
        <w:rPr>
          <w:b/>
          <w:bCs/>
          <w:sz w:val="24"/>
        </w:rPr>
        <w:t>’</w:t>
      </w:r>
      <w:r w:rsidRPr="00043992">
        <w:rPr>
          <w:b/>
          <w:bCs/>
          <w:sz w:val="24"/>
        </w:rPr>
        <w:t>u</w:t>
      </w:r>
      <w:r w:rsidR="007F792A">
        <w:rPr>
          <w:b/>
          <w:bCs/>
          <w:sz w:val="24"/>
        </w:rPr>
        <w:t>n</w:t>
      </w:r>
      <w:r w:rsidR="00657324">
        <w:rPr>
          <w:b/>
          <w:bCs/>
          <w:sz w:val="24"/>
        </w:rPr>
        <w:t>e taxonomie d’</w:t>
      </w:r>
      <w:r w:rsidR="007F792A">
        <w:rPr>
          <w:b/>
          <w:bCs/>
          <w:sz w:val="24"/>
        </w:rPr>
        <w:t>état</w:t>
      </w:r>
      <w:bookmarkEnd w:id="44"/>
    </w:p>
    <w:p w:rsidR="008E7645" w:rsidRDefault="008E7645" w:rsidP="00DC049F">
      <w:r>
        <w:t>U</w:t>
      </w:r>
      <w:r w:rsidR="00657324">
        <w:t xml:space="preserve">n schéma correspondant à </w:t>
      </w:r>
      <w:proofErr w:type="gramStart"/>
      <w:r w:rsidR="00657324">
        <w:t>l’état</w:t>
      </w:r>
      <w:r>
        <w:t> </w:t>
      </w:r>
      <w:proofErr w:type="gramEnd"/>
      <w:r w:rsidR="00901BCD">
        <w:fldChar w:fldCharType="begin"/>
      </w:r>
      <w:r>
        <w:instrText>xe "</w:instrText>
      </w:r>
      <w:r w:rsidRPr="00F52174">
        <w:instrText>gabarit</w:instrText>
      </w:r>
      <w:r>
        <w:instrText>"</w:instrText>
      </w:r>
      <w:r w:rsidR="00901BCD">
        <w:fldChar w:fldCharType="end"/>
      </w:r>
      <w:r w:rsidRPr="00030CCA">
        <w:t xml:space="preserve">, nommé </w:t>
      </w:r>
      <w:r w:rsidRPr="00DC049F">
        <w:rPr>
          <w:rStyle w:val="Code"/>
          <w:sz w:val="20"/>
        </w:rPr>
        <w:t>t-s{préfixe </w:t>
      </w:r>
      <w:r w:rsidR="00657324">
        <w:rPr>
          <w:rStyle w:val="Code"/>
          <w:sz w:val="20"/>
        </w:rPr>
        <w:t>état</w:t>
      </w:r>
      <w:r w:rsidRPr="00DC049F">
        <w:rPr>
          <w:rStyle w:val="Code"/>
          <w:sz w:val="20"/>
        </w:rPr>
        <w:t>}-AAAA-MM-JJ.xsd</w:t>
      </w:r>
      <w:r w:rsidRPr="00030CCA">
        <w:t> </w:t>
      </w:r>
      <w:r w:rsidRPr="00DC049F">
        <w:rPr>
          <w:rStyle w:val="Appelnotedebasdep"/>
        </w:rPr>
        <w:footnoteReference w:id="3"/>
      </w:r>
      <w:r w:rsidRPr="00DC049F">
        <w:rPr>
          <w:rStyle w:val="Appelnotedebasdep"/>
        </w:rPr>
        <w:t xml:space="preserve"> </w:t>
      </w:r>
      <w:r w:rsidRPr="00030CCA">
        <w:t xml:space="preserve">où {préfixe </w:t>
      </w:r>
      <w:r w:rsidR="00657324">
        <w:t>état</w:t>
      </w:r>
      <w:r w:rsidRPr="00030CCA">
        <w:t>} est le p</w:t>
      </w:r>
      <w:r w:rsidR="00657324">
        <w:t xml:space="preserve">réfixe associé à l’état (par exemple "me" pour l’état </w:t>
      </w:r>
      <w:r w:rsidRPr="00030CCA">
        <w:t>"Encours de monnaie électronique").</w:t>
      </w:r>
    </w:p>
    <w:p w:rsidR="008E7645" w:rsidRDefault="008E7645" w:rsidP="00DC049F"/>
    <w:p w:rsidR="008E7645" w:rsidRDefault="008E7645" w:rsidP="00DC049F">
      <w:r w:rsidRPr="00D50853">
        <w:t xml:space="preserve">Ce schéma référence </w:t>
      </w:r>
    </w:p>
    <w:p w:rsidR="008E7645" w:rsidRDefault="008E7645" w:rsidP="00220E6C">
      <w:pPr>
        <w:numPr>
          <w:ilvl w:val="0"/>
          <w:numId w:val="31"/>
        </w:numPr>
        <w:spacing w:before="120"/>
        <w:ind w:left="568" w:hanging="284"/>
      </w:pPr>
      <w:r w:rsidRPr="00D50853">
        <w:t>l</w:t>
      </w:r>
      <w:r>
        <w:t>es</w:t>
      </w:r>
      <w:r w:rsidRPr="00D50853">
        <w:t xml:space="preserve"> base</w:t>
      </w:r>
      <w:r>
        <w:t>s</w:t>
      </w:r>
      <w:r w:rsidRPr="00D50853">
        <w:t xml:space="preserve"> de liens de </w:t>
      </w:r>
      <w:r>
        <w:t>présentation, de définition ;</w:t>
      </w:r>
    </w:p>
    <w:p w:rsidR="008E7645" w:rsidRDefault="008E7645" w:rsidP="00220E6C">
      <w:pPr>
        <w:numPr>
          <w:ilvl w:val="0"/>
          <w:numId w:val="31"/>
        </w:numPr>
        <w:spacing w:before="120"/>
        <w:ind w:left="568" w:hanging="284"/>
      </w:pPr>
      <w:r>
        <w:t>la base de liens de l’assertion vérifiant la présence de l’indicateur de remise </w:t>
      </w:r>
      <w:r w:rsidR="00901BCD">
        <w:fldChar w:fldCharType="begin"/>
      </w:r>
      <w:r>
        <w:instrText>xe "</w:instrText>
      </w:r>
      <w:r w:rsidRPr="0060107D">
        <w:instrText>indicateur de remise</w:instrText>
      </w:r>
      <w:r>
        <w:instrText>"</w:instrText>
      </w:r>
      <w:r w:rsidR="00901BCD">
        <w:fldChar w:fldCharType="end"/>
      </w:r>
      <w:r>
        <w:t xml:space="preserve"> </w:t>
      </w:r>
      <w:r w:rsidRPr="00855F49">
        <w:rPr>
          <w:rStyle w:val="Code"/>
          <w:sz w:val="20"/>
        </w:rPr>
        <w:t>check-filing-</w:t>
      </w:r>
      <w:r w:rsidR="00280391">
        <w:rPr>
          <w:rStyle w:val="Code"/>
          <w:sz w:val="20"/>
        </w:rPr>
        <w:t>AAAA-MM-DD</w:t>
      </w:r>
      <w:r w:rsidRPr="00855F49">
        <w:rPr>
          <w:rStyle w:val="Code"/>
          <w:sz w:val="20"/>
        </w:rPr>
        <w:t>-assertion.xm</w:t>
      </w:r>
      <w:r w:rsidRPr="00855F49">
        <w:t>l</w:t>
      </w:r>
      <w:r>
        <w:t> ;</w:t>
      </w:r>
    </w:p>
    <w:p w:rsidR="008E7645" w:rsidRDefault="008E7645" w:rsidP="00220E6C">
      <w:pPr>
        <w:numPr>
          <w:ilvl w:val="0"/>
          <w:numId w:val="31"/>
        </w:numPr>
        <w:spacing w:before="120"/>
        <w:ind w:left="568" w:hanging="284"/>
      </w:pPr>
      <w:r>
        <w:t>la base de liens des assertions ;</w:t>
      </w:r>
    </w:p>
    <w:p w:rsidR="008E7645" w:rsidRDefault="008E7645" w:rsidP="00220E6C">
      <w:pPr>
        <w:numPr>
          <w:ilvl w:val="0"/>
          <w:numId w:val="31"/>
        </w:numPr>
        <w:spacing w:before="120"/>
        <w:ind w:left="568" w:hanging="284"/>
      </w:pPr>
      <w:r>
        <w:t xml:space="preserve">et, le cas échéant, la ou les bases de liens de calcul. </w:t>
      </w:r>
    </w:p>
    <w:p w:rsidR="008E7645" w:rsidRDefault="008E7645" w:rsidP="00DC049F"/>
    <w:p w:rsidR="008E7645" w:rsidRPr="00D50853" w:rsidRDefault="008E7645" w:rsidP="00DC049F">
      <w:r>
        <w:t>Il</w:t>
      </w:r>
      <w:r w:rsidRPr="00D50853">
        <w:t xml:space="preserve"> contient :</w:t>
      </w:r>
    </w:p>
    <w:p w:rsidR="008E7645" w:rsidRPr="00030CCA" w:rsidRDefault="008E7645" w:rsidP="00220E6C">
      <w:pPr>
        <w:numPr>
          <w:ilvl w:val="0"/>
          <w:numId w:val="32"/>
        </w:numPr>
        <w:spacing w:before="120"/>
        <w:ind w:left="568" w:hanging="284"/>
      </w:pPr>
      <w:r w:rsidRPr="00030CCA">
        <w:t>la définition des rôles de liens étendus utilisées dans les</w:t>
      </w:r>
      <w:r>
        <w:t xml:space="preserve"> bases de liens de présentation </w:t>
      </w:r>
      <w:r w:rsidRPr="00030CCA">
        <w:t>et de définition ;</w:t>
      </w:r>
    </w:p>
    <w:p w:rsidR="008E7645" w:rsidRDefault="008E7645" w:rsidP="00220E6C">
      <w:pPr>
        <w:numPr>
          <w:ilvl w:val="0"/>
          <w:numId w:val="32"/>
        </w:numPr>
        <w:spacing w:before="120"/>
        <w:ind w:left="568" w:hanging="284"/>
      </w:pPr>
      <w:r w:rsidRPr="00030CCA">
        <w:t>la définition des hypercubes associés aux items primaires d</w:t>
      </w:r>
      <w:r w:rsidR="00657324">
        <w:t>e l’état</w:t>
      </w:r>
      <w:r w:rsidRPr="00EF561F">
        <w:rPr>
          <w:rStyle w:val="Appelnotedebasdep"/>
        </w:rPr>
        <w:footnoteReference w:id="4"/>
      </w:r>
    </w:p>
    <w:p w:rsidR="008E7645" w:rsidRPr="00043992" w:rsidRDefault="008E7645" w:rsidP="00043992">
      <w:pPr>
        <w:pStyle w:val="Titre2"/>
        <w:rPr>
          <w:b/>
          <w:bCs/>
          <w:sz w:val="24"/>
        </w:rPr>
      </w:pPr>
      <w:bookmarkStart w:id="45" w:name="_Toc434302764"/>
      <w:r w:rsidRPr="00043992">
        <w:rPr>
          <w:b/>
          <w:bCs/>
          <w:sz w:val="24"/>
        </w:rPr>
        <w:t>Présentation</w:t>
      </w:r>
      <w:bookmarkEnd w:id="45"/>
      <w:r>
        <w:rPr>
          <w:b/>
          <w:bCs/>
          <w:sz w:val="24"/>
        </w:rPr>
        <w:t> </w:t>
      </w:r>
      <w:r w:rsidR="00901BCD">
        <w:rPr>
          <w:b/>
          <w:bCs/>
          <w:sz w:val="24"/>
        </w:rPr>
        <w:fldChar w:fldCharType="begin"/>
      </w:r>
      <w:r w:rsidRPr="00043992">
        <w:rPr>
          <w:b/>
          <w:bCs/>
          <w:sz w:val="24"/>
        </w:rPr>
        <w:instrText>xe "présentation"</w:instrText>
      </w:r>
      <w:r w:rsidR="00901BCD">
        <w:rPr>
          <w:b/>
          <w:bCs/>
          <w:sz w:val="24"/>
        </w:rPr>
        <w:fldChar w:fldCharType="end"/>
      </w:r>
    </w:p>
    <w:p w:rsidR="008E7645" w:rsidRPr="00030CCA" w:rsidRDefault="00657324" w:rsidP="00DC049F">
      <w:r>
        <w:t xml:space="preserve">Le schéma de l’état </w:t>
      </w:r>
      <w:r w:rsidR="008E7645">
        <w:t>référence sa</w:t>
      </w:r>
      <w:r w:rsidR="008E7645" w:rsidRPr="00030CCA">
        <w:t xml:space="preserve"> base de liens de présentation, nommée </w:t>
      </w:r>
      <w:r w:rsidR="008E7645" w:rsidRPr="006D1908">
        <w:rPr>
          <w:rStyle w:val="Code"/>
          <w:sz w:val="20"/>
        </w:rPr>
        <w:t>t-</w:t>
      </w:r>
      <w:proofErr w:type="gramStart"/>
      <w:r w:rsidR="008E7645" w:rsidRPr="006D1908">
        <w:rPr>
          <w:rStyle w:val="Code"/>
          <w:sz w:val="20"/>
        </w:rPr>
        <w:t>s{</w:t>
      </w:r>
      <w:proofErr w:type="gramEnd"/>
      <w:r w:rsidR="008E7645" w:rsidRPr="006D1908">
        <w:rPr>
          <w:rStyle w:val="Code"/>
          <w:sz w:val="20"/>
        </w:rPr>
        <w:t>préfixe </w:t>
      </w:r>
      <w:r>
        <w:rPr>
          <w:rStyle w:val="Code"/>
          <w:sz w:val="20"/>
        </w:rPr>
        <w:t>état</w:t>
      </w:r>
      <w:r w:rsidR="008E7645" w:rsidRPr="006D1908">
        <w:rPr>
          <w:rStyle w:val="Code"/>
          <w:sz w:val="20"/>
        </w:rPr>
        <w:t>}-AAAA-MM-JJ-presentation.xml</w:t>
      </w:r>
      <w:r w:rsidR="008E7645">
        <w:t xml:space="preserve">, </w:t>
      </w:r>
      <w:r w:rsidR="008E7645" w:rsidRPr="00030CCA">
        <w:t>qui contient :</w:t>
      </w:r>
    </w:p>
    <w:p w:rsidR="008E7645" w:rsidRDefault="008E7645" w:rsidP="00043992">
      <w:pPr>
        <w:numPr>
          <w:ilvl w:val="0"/>
          <w:numId w:val="6"/>
        </w:numPr>
        <w:spacing w:before="120"/>
        <w:ind w:left="568" w:hanging="284"/>
      </w:pPr>
      <w:r w:rsidRPr="00030CCA">
        <w:lastRenderedPageBreak/>
        <w:t>les hiérarchies des items primaires déf</w:t>
      </w:r>
      <w:r w:rsidR="00657324">
        <w:t>inies par chacun des tableaux de l’état</w:t>
      </w:r>
      <w:r w:rsidRPr="00030CCA">
        <w:t>, hiérarchie d'arc de rôle parent-</w:t>
      </w:r>
      <w:proofErr w:type="spellStart"/>
      <w:r w:rsidRPr="00030CCA">
        <w:t>child</w:t>
      </w:r>
      <w:proofErr w:type="spellEnd"/>
      <w:r w:rsidRPr="00030CCA">
        <w:t xml:space="preserve"> ayant pour racine le concept abstrait représentant la classe, dans un rôle de liens ét</w:t>
      </w:r>
      <w:r w:rsidR="00657324">
        <w:t>endu correspondant au tableau</w:t>
      </w:r>
      <w:r w:rsidRPr="00030CCA">
        <w:t xml:space="preserve">, par exemple </w:t>
      </w:r>
      <w:hyperlink r:id="rId41" w:history="1">
        <w:r w:rsidRPr="007663C2">
          <w:t>http://www.banque-france.fr/fr/supervi/supervi_banc/reporting/surfi/role/p-ste_FluxDInteretOuEncoursMoyen</w:t>
        </w:r>
      </w:hyperlink>
      <w:r w:rsidRPr="00030CCA">
        <w:t xml:space="preserve"> et </w:t>
      </w:r>
      <w:hyperlink r:id="rId42" w:history="1">
        <w:r w:rsidRPr="007663C2">
          <w:t>http://www.banque-france.fr/fr/supervi/supervi_banc/reporting/surfi/role/p-ste_DonneesComplementaires</w:t>
        </w:r>
      </w:hyperlink>
      <w:r w:rsidRPr="00030CCA">
        <w:t xml:space="preserve"> p</w:t>
      </w:r>
      <w:r w:rsidR="00657324">
        <w:t xml:space="preserve">our les deux tableaux de l’état </w:t>
      </w:r>
      <w:r w:rsidRPr="00030CCA">
        <w:t>"Éléments de calcul du taux d'intérêt sur les encours moyens", préfixe "te" ;</w:t>
      </w:r>
    </w:p>
    <w:p w:rsidR="008E7645" w:rsidRPr="00043992" w:rsidRDefault="008E7645" w:rsidP="00043992">
      <w:pPr>
        <w:pStyle w:val="Titre2"/>
        <w:rPr>
          <w:b/>
          <w:bCs/>
          <w:sz w:val="24"/>
        </w:rPr>
      </w:pPr>
      <w:bookmarkStart w:id="46" w:name="_Toc434302765"/>
      <w:r w:rsidRPr="00043992">
        <w:rPr>
          <w:b/>
          <w:bCs/>
          <w:sz w:val="24"/>
        </w:rPr>
        <w:t>Définition</w:t>
      </w:r>
      <w:bookmarkEnd w:id="46"/>
    </w:p>
    <w:p w:rsidR="008E7645" w:rsidRDefault="00657324" w:rsidP="00DC049F">
      <w:r>
        <w:t>Le schéma de l’état</w:t>
      </w:r>
      <w:r w:rsidR="008E7645">
        <w:t xml:space="preserve"> référence sa</w:t>
      </w:r>
      <w:r w:rsidR="008E7645" w:rsidRPr="00030CCA">
        <w:t xml:space="preserve"> base de liens de définition, nommée </w:t>
      </w:r>
      <w:r w:rsidR="008E7645" w:rsidRPr="006D1908">
        <w:rPr>
          <w:rStyle w:val="Code"/>
          <w:sz w:val="20"/>
        </w:rPr>
        <w:t>t-</w:t>
      </w:r>
      <w:proofErr w:type="gramStart"/>
      <w:r w:rsidR="008E7645" w:rsidRPr="006D1908">
        <w:rPr>
          <w:rStyle w:val="Code"/>
          <w:sz w:val="20"/>
        </w:rPr>
        <w:t>s{</w:t>
      </w:r>
      <w:proofErr w:type="gramEnd"/>
      <w:r w:rsidR="008E7645" w:rsidRPr="006D1908">
        <w:rPr>
          <w:rStyle w:val="Code"/>
          <w:sz w:val="20"/>
        </w:rPr>
        <w:t>préfixe </w:t>
      </w:r>
      <w:r>
        <w:rPr>
          <w:rStyle w:val="Code"/>
          <w:sz w:val="20"/>
        </w:rPr>
        <w:t>état</w:t>
      </w:r>
      <w:r w:rsidR="008E7645" w:rsidRPr="006D1908">
        <w:rPr>
          <w:rStyle w:val="Code"/>
          <w:sz w:val="20"/>
        </w:rPr>
        <w:t>}-AAAA-MM-JJ-definition.xml</w:t>
      </w:r>
    </w:p>
    <w:p w:rsidR="008E7645" w:rsidRPr="00043992" w:rsidRDefault="008E7645" w:rsidP="00043992">
      <w:pPr>
        <w:pStyle w:val="Titre3"/>
        <w:rPr>
          <w:b w:val="0"/>
          <w:bCs w:val="0"/>
          <w:sz w:val="22"/>
        </w:rPr>
      </w:pPr>
      <w:bookmarkStart w:id="47" w:name="_Toc434302766"/>
      <w:r w:rsidRPr="00043992">
        <w:rPr>
          <w:b w:val="0"/>
          <w:bCs w:val="0"/>
          <w:sz w:val="22"/>
        </w:rPr>
        <w:t>Dimensions</w:t>
      </w:r>
      <w:bookmarkEnd w:id="47"/>
      <w:r>
        <w:rPr>
          <w:b w:val="0"/>
          <w:bCs w:val="0"/>
          <w:sz w:val="22"/>
        </w:rPr>
        <w:t> </w:t>
      </w:r>
      <w:r w:rsidR="00901BCD">
        <w:rPr>
          <w:b w:val="0"/>
          <w:bCs w:val="0"/>
          <w:sz w:val="22"/>
        </w:rPr>
        <w:fldChar w:fldCharType="begin"/>
      </w:r>
      <w:r w:rsidRPr="00043992">
        <w:rPr>
          <w:b w:val="0"/>
          <w:bCs w:val="0"/>
          <w:sz w:val="22"/>
        </w:rPr>
        <w:instrText>xe "dimension"</w:instrText>
      </w:r>
      <w:r w:rsidR="00901BCD">
        <w:rPr>
          <w:b w:val="0"/>
          <w:bCs w:val="0"/>
          <w:sz w:val="22"/>
        </w:rPr>
        <w:fldChar w:fldCharType="end"/>
      </w:r>
    </w:p>
    <w:p w:rsidR="008E7645" w:rsidRDefault="008E7645" w:rsidP="00DC049F">
      <w:r>
        <w:t xml:space="preserve">La base de liens définition contient </w:t>
      </w:r>
      <w:r w:rsidRPr="00030CCA">
        <w:t xml:space="preserve">les liens </w:t>
      </w:r>
      <w:proofErr w:type="spellStart"/>
      <w:r w:rsidRPr="00030CCA">
        <w:t>domain-member</w:t>
      </w:r>
      <w:proofErr w:type="spellEnd"/>
      <w:r w:rsidRPr="00030CCA">
        <w:t xml:space="preserve"> entre items primaires, pour l'héritage "dimensionnel"  et les liens has-</w:t>
      </w:r>
      <w:proofErr w:type="spellStart"/>
      <w:r w:rsidRPr="00030CCA">
        <w:t>hypercube</w:t>
      </w:r>
      <w:proofErr w:type="spellEnd"/>
      <w:r w:rsidRPr="00030CCA">
        <w:t xml:space="preserve"> (all et </w:t>
      </w:r>
      <w:proofErr w:type="spellStart"/>
      <w:r w:rsidRPr="00030CCA">
        <w:t>notAll</w:t>
      </w:r>
      <w:proofErr w:type="spellEnd"/>
      <w:r w:rsidRPr="00030CCA">
        <w:t>) entre items primaires et hypercubes dans autant de rôle de liens étendus (base sets) que d'</w:t>
      </w:r>
      <w:proofErr w:type="spellStart"/>
      <w:r w:rsidRPr="00030CCA">
        <w:t>hypercube</w:t>
      </w:r>
      <w:proofErr w:type="spellEnd"/>
      <w:r w:rsidRPr="00030CCA">
        <w:t xml:space="preserve"> </w:t>
      </w:r>
      <w:proofErr w:type="gramStart"/>
      <w:r w:rsidRPr="00030CCA">
        <w:t>d'inclusion </w:t>
      </w:r>
      <w:proofErr w:type="gramEnd"/>
      <w:r>
        <w:rPr>
          <w:rStyle w:val="Appelnotedebasdep"/>
        </w:rPr>
        <w:footnoteReference w:id="5"/>
      </w:r>
      <w:r w:rsidRPr="00030CCA">
        <w:t>.</w:t>
      </w:r>
    </w:p>
    <w:p w:rsidR="008E7645" w:rsidRDefault="008E7645" w:rsidP="00DC049F"/>
    <w:p w:rsidR="008E7645" w:rsidRDefault="008E7645" w:rsidP="00DC049F">
      <w:r>
        <w:t xml:space="preserve">Afin de pouvoir utiliser l'attribut </w:t>
      </w:r>
      <w:proofErr w:type="spellStart"/>
      <w:r>
        <w:t>closed</w:t>
      </w:r>
      <w:proofErr w:type="spellEnd"/>
      <w:r>
        <w:t>="</w:t>
      </w:r>
      <w:proofErr w:type="spellStart"/>
      <w:r>
        <w:t>true</w:t>
      </w:r>
      <w:proofErr w:type="spellEnd"/>
      <w:r>
        <w:t xml:space="preserve">" dans les liens all, un tableau </w:t>
      </w:r>
      <w:r w:rsidR="007F792A">
        <w:t>d’état</w:t>
      </w:r>
      <w:r>
        <w:t xml:space="preserve"> a autant de rôle de liens étendus (base sets) que d'hypercubes d'inclusion. L’ensemble des items primaires de chaque base set est appelé « Section ».</w:t>
      </w:r>
    </w:p>
    <w:p w:rsidR="008E7645" w:rsidRDefault="008E7645" w:rsidP="00DC049F"/>
    <w:p w:rsidR="008E7645" w:rsidRDefault="008E7645" w:rsidP="00DC049F">
      <w:r>
        <w:t xml:space="preserve">Les noms des rôles de liens étendus </w:t>
      </w:r>
      <w:proofErr w:type="gramStart"/>
      <w:r>
        <w:t xml:space="preserve">des </w:t>
      </w:r>
      <w:r w:rsidRPr="00C57301">
        <w:rPr>
          <w:rStyle w:val="Accentuation"/>
        </w:rPr>
        <w:t>base</w:t>
      </w:r>
      <w:proofErr w:type="gramEnd"/>
      <w:r w:rsidRPr="00C57301">
        <w:rPr>
          <w:rStyle w:val="Accentuation"/>
        </w:rPr>
        <w:t xml:space="preserve"> sets</w:t>
      </w:r>
      <w:r>
        <w:t xml:space="preserve"> (liens entre items primaires et hypercubes) sont construits en concaténant le préfixe </w:t>
      </w:r>
      <w:r w:rsidR="00657324">
        <w:t>de l’état</w:t>
      </w:r>
      <w:r>
        <w:t>, le terme BS (Base Set), le nom du tableau et le nom de l'</w:t>
      </w:r>
      <w:proofErr w:type="spellStart"/>
      <w:r>
        <w:t>hypercube</w:t>
      </w:r>
      <w:proofErr w:type="spellEnd"/>
      <w:r>
        <w:t xml:space="preserve"> d'inclusion avec le suffixe « Section ».</w:t>
      </w:r>
    </w:p>
    <w:p w:rsidR="008E7645" w:rsidRDefault="008E7645" w:rsidP="00DC049F"/>
    <w:p w:rsidR="008E7645" w:rsidRDefault="008E7645" w:rsidP="00DC049F">
      <w:r w:rsidRPr="00030CCA">
        <w:t>Dans chaque base set, un élément abstrait représentant ce tableau est associé à un ensemble d'hypercubes communs au tableau, défini par les combinaisons indiquées au niveau du cartouche, dans les en-têtes de colonnes, et en ligne</w:t>
      </w:r>
      <w:r w:rsidRPr="00DC049F">
        <w:rPr>
          <w:rStyle w:val="Appelnotedebasdep"/>
        </w:rPr>
        <w:footnoteReference w:id="6"/>
      </w:r>
    </w:p>
    <w:p w:rsidR="008E7645" w:rsidRDefault="008E7645" w:rsidP="00DC049F"/>
    <w:p w:rsidR="008E7645" w:rsidRDefault="008E7645" w:rsidP="00DC049F">
      <w:r>
        <w:t xml:space="preserve">Les items primaires partageant le même </w:t>
      </w:r>
      <w:proofErr w:type="spellStart"/>
      <w:r>
        <w:t>hypercube</w:t>
      </w:r>
      <w:proofErr w:type="spellEnd"/>
      <w:r>
        <w:t xml:space="preserve"> d'inclusion sont liés à l'élément tableau par un lien </w:t>
      </w:r>
      <w:proofErr w:type="spellStart"/>
      <w:r>
        <w:t>domain-member</w:t>
      </w:r>
      <w:proofErr w:type="spellEnd"/>
      <w:r>
        <w:t xml:space="preserve">, et, le cas échéant, associés aux hypercubes d'exclusion nécessaires à la prise en compte de cellules invalides, par des liens </w:t>
      </w:r>
      <w:proofErr w:type="spellStart"/>
      <w:r>
        <w:t>notAll</w:t>
      </w:r>
      <w:proofErr w:type="spellEnd"/>
      <w:r>
        <w:t>.</w:t>
      </w:r>
    </w:p>
    <w:p w:rsidR="008E7645" w:rsidRDefault="008E7645" w:rsidP="00DC049F"/>
    <w:p w:rsidR="008E7645" w:rsidRDefault="008E7645" w:rsidP="00DC049F">
      <w:r>
        <w:t>Les arcs des liens has-</w:t>
      </w:r>
      <w:proofErr w:type="spellStart"/>
      <w:r>
        <w:t>hypercube</w:t>
      </w:r>
      <w:proofErr w:type="spellEnd"/>
      <w:r>
        <w:t xml:space="preserve"> utilisent l'attribut </w:t>
      </w:r>
      <w:proofErr w:type="spellStart"/>
      <w:r>
        <w:t>targetRole</w:t>
      </w:r>
      <w:proofErr w:type="spellEnd"/>
      <w:r>
        <w:t xml:space="preserve"> pour préciser le rôle de liens étendu utilisé pour la définition de chaque </w:t>
      </w:r>
      <w:proofErr w:type="spellStart"/>
      <w:r>
        <w:t>hypercube</w:t>
      </w:r>
      <w:proofErr w:type="spellEnd"/>
      <w:r>
        <w:t xml:space="preserve"> (voir ci-après)</w:t>
      </w:r>
    </w:p>
    <w:p w:rsidR="008E7645" w:rsidRPr="00043992" w:rsidRDefault="008E7645" w:rsidP="00043992">
      <w:pPr>
        <w:pStyle w:val="Titre3"/>
        <w:rPr>
          <w:b w:val="0"/>
          <w:bCs w:val="0"/>
          <w:sz w:val="22"/>
        </w:rPr>
      </w:pPr>
      <w:bookmarkStart w:id="48" w:name="_Toc434302767"/>
      <w:r w:rsidRPr="00043992">
        <w:rPr>
          <w:b w:val="0"/>
          <w:bCs w:val="0"/>
          <w:sz w:val="22"/>
        </w:rPr>
        <w:t>Hypercubes</w:t>
      </w:r>
      <w:bookmarkEnd w:id="48"/>
      <w:r>
        <w:rPr>
          <w:b w:val="0"/>
          <w:bCs w:val="0"/>
          <w:sz w:val="22"/>
        </w:rPr>
        <w:t> </w:t>
      </w:r>
      <w:r w:rsidR="00901BCD">
        <w:rPr>
          <w:b w:val="0"/>
          <w:bCs w:val="0"/>
          <w:sz w:val="22"/>
        </w:rPr>
        <w:fldChar w:fldCharType="begin"/>
      </w:r>
      <w:r w:rsidRPr="00043992">
        <w:rPr>
          <w:b w:val="0"/>
          <w:bCs w:val="0"/>
          <w:sz w:val="22"/>
        </w:rPr>
        <w:instrText>xe "hypercube"</w:instrText>
      </w:r>
      <w:r w:rsidR="00901BCD">
        <w:rPr>
          <w:b w:val="0"/>
          <w:bCs w:val="0"/>
          <w:sz w:val="22"/>
        </w:rPr>
        <w:fldChar w:fldCharType="end"/>
      </w:r>
    </w:p>
    <w:p w:rsidR="008E7645" w:rsidRDefault="008E7645" w:rsidP="00DC049F">
      <w:r>
        <w:t xml:space="preserve">La base de liens définition contient </w:t>
      </w:r>
      <w:r w:rsidRPr="00030CCA">
        <w:t>la définition des hypercubes dans autant rôle de liens étendus que d’hypercubes</w:t>
      </w:r>
      <w:r>
        <w:rPr>
          <w:rStyle w:val="Appelnotedebasdep"/>
        </w:rPr>
        <w:footnoteReference w:id="7"/>
      </w:r>
      <w:r>
        <w:t>.</w:t>
      </w:r>
    </w:p>
    <w:p w:rsidR="008E7645" w:rsidRDefault="008E7645" w:rsidP="00DC049F"/>
    <w:p w:rsidR="008E7645" w:rsidRDefault="008E7645" w:rsidP="00DC049F">
      <w:r>
        <w:t>Les valeurs de dimension associées à c</w:t>
      </w:r>
      <w:r w:rsidRPr="00A0428B">
        <w:t xml:space="preserve">haque </w:t>
      </w:r>
      <w:proofErr w:type="spellStart"/>
      <w:r w:rsidRPr="00A0428B">
        <w:t>hypercube</w:t>
      </w:r>
      <w:proofErr w:type="spellEnd"/>
      <w:r w:rsidRPr="00A0428B">
        <w:t xml:space="preserve"> </w:t>
      </w:r>
      <w:r>
        <w:t>sont</w:t>
      </w:r>
      <w:r w:rsidRPr="00A0428B">
        <w:t xml:space="preserve"> défini</w:t>
      </w:r>
      <w:r>
        <w:t>es</w:t>
      </w:r>
      <w:r w:rsidRPr="00A0428B">
        <w:t xml:space="preserve"> à plat, dans un même r</w:t>
      </w:r>
      <w:r>
        <w:t>ôle de lien étendu</w:t>
      </w:r>
      <w:r w:rsidRPr="00A0428B">
        <w:t xml:space="preserve">, référencé dans l'attribut </w:t>
      </w:r>
      <w:proofErr w:type="spellStart"/>
      <w:r w:rsidRPr="00A0428B">
        <w:t>targetRole</w:t>
      </w:r>
      <w:proofErr w:type="spellEnd"/>
      <w:r w:rsidRPr="00A0428B">
        <w:t xml:space="preserve"> des liens has-</w:t>
      </w:r>
      <w:proofErr w:type="spellStart"/>
      <w:r w:rsidRPr="00A0428B">
        <w:t>hypercube</w:t>
      </w:r>
      <w:proofErr w:type="spellEnd"/>
      <w:r w:rsidRPr="00A0428B">
        <w:t xml:space="preserve"> qui l'utilisent.</w:t>
      </w:r>
    </w:p>
    <w:p w:rsidR="008E7645" w:rsidRDefault="008E7645" w:rsidP="00DC049F"/>
    <w:p w:rsidR="008E7645" w:rsidRDefault="008E7645" w:rsidP="00DC049F">
      <w:r>
        <w:t xml:space="preserve">Les noms des rôles de liens étendus des hypercubes sont construits en concaténant le préfixe </w:t>
      </w:r>
      <w:r w:rsidR="00657324">
        <w:t>de l’état</w:t>
      </w:r>
      <w:r>
        <w:t>, le terme HC (</w:t>
      </w:r>
      <w:proofErr w:type="spellStart"/>
      <w:r>
        <w:t>HyperCube</w:t>
      </w:r>
      <w:proofErr w:type="spellEnd"/>
      <w:r>
        <w:t>), le nom du tableau et le nom de l'</w:t>
      </w:r>
      <w:proofErr w:type="spellStart"/>
      <w:r>
        <w:t>hypercube</w:t>
      </w:r>
      <w:proofErr w:type="spellEnd"/>
      <w:r>
        <w:t>.</w:t>
      </w:r>
    </w:p>
    <w:p w:rsidR="008E7645" w:rsidRPr="00043992" w:rsidRDefault="008E7645" w:rsidP="00043992">
      <w:pPr>
        <w:pStyle w:val="Titre2"/>
        <w:rPr>
          <w:b/>
          <w:bCs/>
          <w:sz w:val="24"/>
        </w:rPr>
      </w:pPr>
      <w:bookmarkStart w:id="49" w:name="_Toc434302768"/>
      <w:r w:rsidRPr="00043992">
        <w:rPr>
          <w:b/>
          <w:bCs/>
          <w:sz w:val="24"/>
        </w:rPr>
        <w:lastRenderedPageBreak/>
        <w:t>Les items primaires</w:t>
      </w:r>
      <w:bookmarkEnd w:id="49"/>
    </w:p>
    <w:p w:rsidR="008E7645" w:rsidRDefault="00657324" w:rsidP="006D1908">
      <w:r>
        <w:t xml:space="preserve">L’état </w:t>
      </w:r>
      <w:r w:rsidR="008E7645">
        <w:t>définit ses items primaires </w:t>
      </w:r>
      <w:r w:rsidR="00901BCD">
        <w:fldChar w:fldCharType="begin"/>
      </w:r>
      <w:r w:rsidR="008E7645">
        <w:instrText>xe "</w:instrText>
      </w:r>
      <w:r w:rsidR="008E7645" w:rsidRPr="009770BE">
        <w:instrText>item primaire</w:instrText>
      </w:r>
      <w:r w:rsidR="008E7645">
        <w:instrText>"</w:instrText>
      </w:r>
      <w:r w:rsidR="00901BCD">
        <w:fldChar w:fldCharType="end"/>
      </w:r>
      <w:r w:rsidR="008E7645">
        <w:t xml:space="preserve"> propres dans un schéma XML</w:t>
      </w:r>
      <w:r w:rsidR="008E7645" w:rsidRPr="00030CCA">
        <w:t xml:space="preserve"> nommé</w:t>
      </w:r>
      <w:r w:rsidR="008E7645">
        <w:t> </w:t>
      </w:r>
      <w:r w:rsidR="00901BCD">
        <w:fldChar w:fldCharType="begin"/>
      </w:r>
      <w:r w:rsidR="008E7645">
        <w:instrText>xe "</w:instrText>
      </w:r>
      <w:r w:rsidR="008E7645" w:rsidRPr="00984B4C">
        <w:instrText>nomenclature</w:instrText>
      </w:r>
      <w:r w:rsidR="008E7645">
        <w:instrText>"</w:instrText>
      </w:r>
      <w:r w:rsidR="00901BCD">
        <w:fldChar w:fldCharType="end"/>
      </w:r>
      <w:r w:rsidR="008E7645" w:rsidRPr="00030CCA">
        <w:t xml:space="preserve"> </w:t>
      </w:r>
      <w:r w:rsidR="008E7645" w:rsidRPr="006D1908">
        <w:rPr>
          <w:rStyle w:val="Code"/>
          <w:sz w:val="20"/>
        </w:rPr>
        <w:t>p-</w:t>
      </w:r>
      <w:proofErr w:type="gramStart"/>
      <w:r w:rsidR="008E7645" w:rsidRPr="006D1908">
        <w:rPr>
          <w:rStyle w:val="Code"/>
          <w:sz w:val="20"/>
        </w:rPr>
        <w:t>s{</w:t>
      </w:r>
      <w:proofErr w:type="gramEnd"/>
      <w:r w:rsidR="008E7645" w:rsidRPr="006D1908">
        <w:rPr>
          <w:rStyle w:val="Code"/>
          <w:sz w:val="20"/>
        </w:rPr>
        <w:t xml:space="preserve">préfixe </w:t>
      </w:r>
      <w:r w:rsidR="00AF70B5">
        <w:rPr>
          <w:rStyle w:val="Code"/>
          <w:sz w:val="20"/>
        </w:rPr>
        <w:t>état</w:t>
      </w:r>
      <w:r w:rsidR="008E7645" w:rsidRPr="006D1908">
        <w:rPr>
          <w:rStyle w:val="Code"/>
          <w:sz w:val="20"/>
        </w:rPr>
        <w:t>}-AAAA-MM-JJ.xsd</w:t>
      </w:r>
      <w:r w:rsidR="008E7645" w:rsidRPr="00030CCA">
        <w:t xml:space="preserve"> où {préfixe </w:t>
      </w:r>
      <w:r>
        <w:t>état</w:t>
      </w:r>
      <w:r w:rsidR="00AF70B5">
        <w:t>} est le préfixe associé à l’état</w:t>
      </w:r>
      <w:r w:rsidR="008E7645" w:rsidRPr="00030CCA">
        <w:t xml:space="preserve"> </w:t>
      </w:r>
      <w:r>
        <w:t xml:space="preserve">(par exemple "me" pour l’état </w:t>
      </w:r>
      <w:r w:rsidR="008E7645" w:rsidRPr="00030CCA">
        <w:t>"Encours de monnaie électronique").</w:t>
      </w:r>
    </w:p>
    <w:p w:rsidR="008E7645" w:rsidRDefault="008E7645" w:rsidP="006D1908"/>
    <w:p w:rsidR="008E7645" w:rsidRPr="007F33BB" w:rsidRDefault="008E7645" w:rsidP="006D1908">
      <w:r w:rsidRPr="007F33BB">
        <w:t>Ce schéma contient :</w:t>
      </w:r>
    </w:p>
    <w:p w:rsidR="008E7645" w:rsidRPr="007F33BB" w:rsidRDefault="008E7645" w:rsidP="00043992">
      <w:pPr>
        <w:numPr>
          <w:ilvl w:val="0"/>
          <w:numId w:val="6"/>
        </w:numPr>
        <w:spacing w:before="120"/>
        <w:ind w:left="568" w:hanging="284"/>
      </w:pPr>
      <w:r>
        <w:t xml:space="preserve">la définition du ou des </w:t>
      </w:r>
      <w:r w:rsidRPr="00855F49">
        <w:rPr>
          <w:rStyle w:val="Accentuation"/>
        </w:rPr>
        <w:t>indicateurs de remises</w:t>
      </w:r>
      <w:r w:rsidR="00657324">
        <w:t xml:space="preserve"> associés à l’état</w:t>
      </w:r>
      <w:r>
        <w:t>, dans un lien étendu li</w:t>
      </w:r>
      <w:r w:rsidR="00657324">
        <w:t>é à cet état</w:t>
      </w:r>
      <w:r>
        <w:t xml:space="preserve">. Ces indicateurs permettent de déclarer la remise d’un </w:t>
      </w:r>
      <w:r w:rsidR="00657324">
        <w:t>état</w:t>
      </w:r>
      <w:r>
        <w:t xml:space="preserve"> associé</w:t>
      </w:r>
      <w:r w:rsidR="00657324">
        <w:t>,</w:t>
      </w:r>
      <w:r>
        <w:t xml:space="preserve"> éventuellement</w:t>
      </w:r>
      <w:r w:rsidR="00657324">
        <w:t>,</w:t>
      </w:r>
      <w:r>
        <w:t xml:space="preserve"> à une ou plusieurs dimensions de remise (dimensions de cartouche le plus souvent). Leur nom correspond au nom </w:t>
      </w:r>
      <w:r w:rsidR="00657324">
        <w:t>de l’état</w:t>
      </w:r>
      <w:r>
        <w:t xml:space="preserve"> suivi le cas échéant d’une liste des valeurs : MON_ELEC, </w:t>
      </w:r>
      <w:proofErr w:type="spellStart"/>
      <w:r>
        <w:t>SITUATION_France</w:t>
      </w:r>
      <w:proofErr w:type="spellEnd"/>
      <w:r>
        <w:t>,  SITUATION_ZIEDOM, SITUATION_ZIEOM, etc. ;</w:t>
      </w:r>
    </w:p>
    <w:p w:rsidR="008E7645" w:rsidRDefault="008E7645" w:rsidP="00043992">
      <w:pPr>
        <w:numPr>
          <w:ilvl w:val="0"/>
          <w:numId w:val="6"/>
        </w:numPr>
        <w:spacing w:before="120"/>
        <w:ind w:left="568" w:hanging="284"/>
      </w:pPr>
      <w:r w:rsidRPr="00030CCA">
        <w:t>le cas échéant</w:t>
      </w:r>
      <w:r w:rsidRPr="00DC049F">
        <w:rPr>
          <w:rStyle w:val="Appelnotedebasdep"/>
        </w:rPr>
        <w:footnoteReference w:id="8"/>
      </w:r>
      <w:r w:rsidRPr="00030CCA">
        <w:t>, la définition de</w:t>
      </w:r>
      <w:r w:rsidR="00657324">
        <w:t>s items primaires définis par l’état</w:t>
      </w:r>
      <w:r w:rsidRPr="00030CCA">
        <w:t>, liés à un esp</w:t>
      </w:r>
      <w:r w:rsidR="00657324">
        <w:t xml:space="preserve">ace de nommage correspondant à l’état </w:t>
      </w:r>
      <w:r w:rsidRPr="00030CCA">
        <w:t xml:space="preserve">(par exemple : </w:t>
      </w:r>
      <w:hyperlink r:id="rId43" w:history="1">
        <w:r w:rsidRPr="007663C2">
          <w:t>http://www.banque-france.fr/fr/supervi/supervi_banc/reporting/surfi/p-sme_EnCoursDeMonnaieElectronique</w:t>
        </w:r>
      </w:hyperlink>
      <w:r w:rsidR="00657324">
        <w:t>. pour l’éta</w:t>
      </w:r>
      <w:r w:rsidRPr="00030CCA">
        <w:t>t "En</w:t>
      </w:r>
      <w:r>
        <w:t>cours de monnaie électronique".</w:t>
      </w:r>
    </w:p>
    <w:p w:rsidR="008E7645" w:rsidRPr="00043992" w:rsidRDefault="008E7645" w:rsidP="00043992">
      <w:pPr>
        <w:pStyle w:val="Titre3"/>
        <w:rPr>
          <w:b w:val="0"/>
          <w:bCs w:val="0"/>
          <w:sz w:val="22"/>
        </w:rPr>
      </w:pPr>
      <w:bookmarkStart w:id="50" w:name="_Toc434302769"/>
      <w:r w:rsidRPr="00043992">
        <w:rPr>
          <w:b w:val="0"/>
          <w:bCs w:val="0"/>
          <w:sz w:val="22"/>
        </w:rPr>
        <w:t>Les libellés</w:t>
      </w:r>
      <w:bookmarkEnd w:id="50"/>
      <w:r>
        <w:rPr>
          <w:b w:val="0"/>
          <w:bCs w:val="0"/>
          <w:sz w:val="22"/>
        </w:rPr>
        <w:t> </w:t>
      </w:r>
      <w:r w:rsidR="00901BCD">
        <w:rPr>
          <w:b w:val="0"/>
          <w:bCs w:val="0"/>
          <w:sz w:val="22"/>
        </w:rPr>
        <w:fldChar w:fldCharType="begin"/>
      </w:r>
      <w:r w:rsidRPr="00043992">
        <w:rPr>
          <w:b w:val="0"/>
          <w:bCs w:val="0"/>
          <w:sz w:val="22"/>
        </w:rPr>
        <w:instrText>xe "libellé"</w:instrText>
      </w:r>
      <w:r w:rsidR="00901BCD">
        <w:rPr>
          <w:b w:val="0"/>
          <w:bCs w:val="0"/>
          <w:sz w:val="22"/>
        </w:rPr>
        <w:fldChar w:fldCharType="end"/>
      </w:r>
    </w:p>
    <w:p w:rsidR="008E7645" w:rsidRPr="00030CCA" w:rsidRDefault="008E7645" w:rsidP="006D1908">
      <w:r>
        <w:t>U</w:t>
      </w:r>
      <w:r w:rsidRPr="00030CCA">
        <w:t>ne base de liens de libellés référencée par le schéma des items primaires contient</w:t>
      </w:r>
      <w:r>
        <w:t> </w:t>
      </w:r>
      <w:r w:rsidRPr="00030CCA">
        <w:t>:</w:t>
      </w:r>
    </w:p>
    <w:p w:rsidR="008E7645" w:rsidRPr="00615D7D" w:rsidRDefault="008E7645" w:rsidP="00043992">
      <w:pPr>
        <w:numPr>
          <w:ilvl w:val="0"/>
          <w:numId w:val="6"/>
        </w:numPr>
        <w:spacing w:before="120"/>
        <w:ind w:left="568" w:hanging="284"/>
      </w:pPr>
      <w:r w:rsidRPr="00030CCA">
        <w:t>les libellés standard (http://www.xbrl.org/2003/role/label) de tous les items primaires et indi</w:t>
      </w:r>
      <w:r w:rsidR="00657324">
        <w:t>cateur de remise définis dans l’état</w:t>
      </w:r>
      <w:r w:rsidRPr="00030CCA">
        <w:t>, dans le rôle de liens étendu standard XBRL (</w:t>
      </w:r>
      <w:r w:rsidRPr="00043992">
        <w:t>http://www.xbrl.org/2003/role/link</w:t>
      </w:r>
      <w:r w:rsidRPr="00030CCA">
        <w:t>)</w:t>
      </w:r>
      <w:r>
        <w:t> </w:t>
      </w:r>
      <w:r w:rsidRPr="00030CCA">
        <w:t>;</w:t>
      </w:r>
    </w:p>
    <w:p w:rsidR="008E7645" w:rsidRDefault="008E7645" w:rsidP="00043992">
      <w:pPr>
        <w:numPr>
          <w:ilvl w:val="0"/>
          <w:numId w:val="6"/>
        </w:numPr>
        <w:spacing w:before="120"/>
        <w:ind w:left="568" w:hanging="284"/>
      </w:pPr>
      <w:r w:rsidRPr="007F33BB">
        <w:t>les libellés des codes des items primaires non abstrait</w:t>
      </w:r>
      <w:r>
        <w:t>s</w:t>
      </w:r>
      <w:r w:rsidRPr="007F33BB">
        <w:t>, avec un rôl</w:t>
      </w:r>
      <w:r>
        <w:t xml:space="preserve">e de ressource </w:t>
      </w:r>
      <w:proofErr w:type="spellStart"/>
      <w:r>
        <w:t>XLink</w:t>
      </w:r>
      <w:proofErr w:type="spellEnd"/>
      <w:r>
        <w:t xml:space="preserve"> spécifique </w:t>
      </w:r>
      <w:r w:rsidRPr="007F33BB">
        <w:t>(</w:t>
      </w:r>
      <w:r w:rsidRPr="00615D7D">
        <w:t>http://www.banque-france.fr/fr/supervi/supervi_banc/reporting/surfi/role/code</w:t>
      </w:r>
      <w:r w:rsidRPr="00CC4C88">
        <w:t>), également dans le rôle de liens étendu standard XBRL (</w:t>
      </w:r>
      <w:r w:rsidRPr="00043992">
        <w:t>http://www.xbrl.org/2003/role/link</w:t>
      </w:r>
      <w:r>
        <w:t>)</w:t>
      </w:r>
    </w:p>
    <w:p w:rsidR="008E7645" w:rsidRPr="007B40DD" w:rsidRDefault="008E7645" w:rsidP="007B40DD">
      <w:pPr>
        <w:pStyle w:val="Titre2"/>
        <w:rPr>
          <w:b/>
          <w:bCs/>
          <w:sz w:val="24"/>
        </w:rPr>
      </w:pPr>
      <w:bookmarkStart w:id="51" w:name="_Toc434302770"/>
      <w:r w:rsidRPr="007B40DD">
        <w:rPr>
          <w:b/>
          <w:bCs/>
          <w:sz w:val="24"/>
        </w:rPr>
        <w:t>Calculs</w:t>
      </w:r>
      <w:bookmarkEnd w:id="51"/>
      <w:r>
        <w:rPr>
          <w:b/>
          <w:bCs/>
          <w:sz w:val="24"/>
        </w:rPr>
        <w:t> </w:t>
      </w:r>
      <w:r w:rsidR="00901BCD">
        <w:rPr>
          <w:b/>
          <w:bCs/>
          <w:sz w:val="24"/>
        </w:rPr>
        <w:fldChar w:fldCharType="begin"/>
      </w:r>
      <w:r w:rsidRPr="007B40DD">
        <w:rPr>
          <w:b/>
          <w:bCs/>
          <w:sz w:val="24"/>
        </w:rPr>
        <w:instrText>xe "contrôle:calcul"</w:instrText>
      </w:r>
      <w:r w:rsidR="00901BCD">
        <w:rPr>
          <w:b/>
          <w:bCs/>
          <w:sz w:val="24"/>
        </w:rPr>
        <w:fldChar w:fldCharType="end"/>
      </w:r>
    </w:p>
    <w:p w:rsidR="008E7645" w:rsidRPr="00AF6DE6" w:rsidRDefault="008E7645" w:rsidP="00AF6DE6">
      <w:r>
        <w:t xml:space="preserve">Le schéma </w:t>
      </w:r>
      <w:r w:rsidR="00657324">
        <w:t>de l’état</w:t>
      </w:r>
      <w:r>
        <w:t xml:space="preserve"> référence :</w:t>
      </w:r>
    </w:p>
    <w:p w:rsidR="008E7645" w:rsidRPr="00CC4C88" w:rsidRDefault="008E7645" w:rsidP="007B40DD">
      <w:pPr>
        <w:numPr>
          <w:ilvl w:val="0"/>
          <w:numId w:val="6"/>
        </w:numPr>
        <w:spacing w:before="120"/>
        <w:ind w:left="568" w:hanging="284"/>
      </w:pPr>
      <w:r>
        <w:t>é</w:t>
      </w:r>
      <w:r w:rsidRPr="00030CCA">
        <w:t>ventuellement, une base de liens de calculs, nommée</w:t>
      </w:r>
      <w:r>
        <w:t> </w:t>
      </w:r>
      <w:r w:rsidR="00901BCD">
        <w:fldChar w:fldCharType="begin"/>
      </w:r>
      <w:r>
        <w:instrText>xe "</w:instrText>
      </w:r>
      <w:r w:rsidRPr="00984B4C">
        <w:instrText>nomenclature</w:instrText>
      </w:r>
      <w:r>
        <w:instrText>"</w:instrText>
      </w:r>
      <w:r w:rsidR="00901BCD">
        <w:fldChar w:fldCharType="end"/>
      </w:r>
      <w:r w:rsidRPr="00030CCA">
        <w:t xml:space="preserve"> </w:t>
      </w:r>
      <w:r w:rsidRPr="006D1908">
        <w:rPr>
          <w:rStyle w:val="Code"/>
          <w:sz w:val="20"/>
        </w:rPr>
        <w:t>t-</w:t>
      </w:r>
      <w:proofErr w:type="gramStart"/>
      <w:r w:rsidRPr="006D1908">
        <w:rPr>
          <w:rStyle w:val="Code"/>
          <w:sz w:val="20"/>
        </w:rPr>
        <w:t>s{</w:t>
      </w:r>
      <w:proofErr w:type="gramEnd"/>
      <w:r w:rsidRPr="006D1908">
        <w:rPr>
          <w:rStyle w:val="Code"/>
          <w:sz w:val="20"/>
        </w:rPr>
        <w:t>préfixe </w:t>
      </w:r>
      <w:r w:rsidR="00657324">
        <w:rPr>
          <w:rStyle w:val="Code"/>
          <w:sz w:val="20"/>
        </w:rPr>
        <w:t>état</w:t>
      </w:r>
      <w:r w:rsidRPr="006D1908">
        <w:rPr>
          <w:rStyle w:val="Code"/>
          <w:sz w:val="20"/>
        </w:rPr>
        <w:t>}-AAAA-MM-JJ-calculation.xml</w:t>
      </w:r>
      <w:r w:rsidRPr="00030CCA">
        <w:t xml:space="preserve">, référencée par le schéma </w:t>
      </w:r>
      <w:r w:rsidR="00657324">
        <w:t>de l’état</w:t>
      </w:r>
      <w:r w:rsidRPr="00030CCA">
        <w:t>, qui con</w:t>
      </w:r>
      <w:r w:rsidR="00657324">
        <w:t>tient, pour chaque tableau dans</w:t>
      </w:r>
      <w:r w:rsidRPr="00030CCA">
        <w:t xml:space="preserve"> lequel des situations</w:t>
      </w:r>
      <w:r>
        <w:rPr>
          <w:rStyle w:val="Appelnotedebasdep"/>
        </w:rPr>
        <w:footnoteReference w:id="9"/>
      </w:r>
      <w:r w:rsidRPr="00030CCA">
        <w:t xml:space="preserve"> de cumuls d’items primaires ont été détectées dans la structure des </w:t>
      </w:r>
      <w:r w:rsidR="00AF70B5">
        <w:t>état</w:t>
      </w:r>
      <w:r w:rsidRPr="00030CCA">
        <w:t>s :</w:t>
      </w:r>
    </w:p>
    <w:p w:rsidR="008E7645" w:rsidRDefault="008E7645" w:rsidP="007B40DD">
      <w:pPr>
        <w:numPr>
          <w:ilvl w:val="1"/>
          <w:numId w:val="6"/>
        </w:numPr>
        <w:tabs>
          <w:tab w:val="left" w:pos="851"/>
        </w:tabs>
        <w:spacing w:before="60"/>
        <w:ind w:left="851" w:hanging="284"/>
      </w:pPr>
      <w:r w:rsidRPr="00030CCA">
        <w:t>les liens de calculs, utilisant un rôle d’arc particulier "total-</w:t>
      </w:r>
      <w:proofErr w:type="spellStart"/>
      <w:r w:rsidRPr="00030CCA">
        <w:t>details</w:t>
      </w:r>
      <w:proofErr w:type="spellEnd"/>
      <w:r w:rsidRPr="00030CCA">
        <w:t>" entre items primaires, pour la définition de la hiérarchie des items primaires</w:t>
      </w:r>
      <w:r>
        <w:rPr>
          <w:rStyle w:val="Appelnotedebasdep"/>
        </w:rPr>
        <w:footnoteReference w:id="10"/>
      </w:r>
      <w:r w:rsidRPr="00030CCA">
        <w:t>.</w:t>
      </w:r>
    </w:p>
    <w:p w:rsidR="008E7645" w:rsidRPr="00CC4C88" w:rsidRDefault="008E7645" w:rsidP="007B40DD">
      <w:pPr>
        <w:numPr>
          <w:ilvl w:val="0"/>
          <w:numId w:val="6"/>
        </w:numPr>
        <w:spacing w:before="120"/>
        <w:ind w:left="568" w:hanging="284"/>
      </w:pPr>
      <w:r>
        <w:t>é</w:t>
      </w:r>
      <w:r w:rsidRPr="00030CCA">
        <w:t>ventuellement, une base de liens de calculs, nommée</w:t>
      </w:r>
      <w:r w:rsidRPr="006D1908">
        <w:rPr>
          <w:rStyle w:val="Code"/>
          <w:sz w:val="20"/>
        </w:rPr>
        <w:t xml:space="preserve"> t-</w:t>
      </w:r>
      <w:proofErr w:type="gramStart"/>
      <w:r w:rsidRPr="006D1908">
        <w:rPr>
          <w:rStyle w:val="Code"/>
          <w:sz w:val="20"/>
        </w:rPr>
        <w:t>s{</w:t>
      </w:r>
      <w:proofErr w:type="gramEnd"/>
      <w:r w:rsidRPr="006D1908">
        <w:rPr>
          <w:rStyle w:val="Code"/>
          <w:sz w:val="20"/>
        </w:rPr>
        <w:t>préfixe </w:t>
      </w:r>
      <w:r w:rsidR="00657324">
        <w:rPr>
          <w:rStyle w:val="Code"/>
          <w:sz w:val="20"/>
        </w:rPr>
        <w:t>état</w:t>
      </w:r>
      <w:r w:rsidRPr="006D1908">
        <w:rPr>
          <w:rStyle w:val="Code"/>
          <w:sz w:val="20"/>
        </w:rPr>
        <w:t>}-AAAA-MM-JJ-inclusion.xml</w:t>
      </w:r>
      <w:r w:rsidRPr="00030CCA">
        <w:t xml:space="preserve">, référencée par le schéma </w:t>
      </w:r>
      <w:r w:rsidR="00657324">
        <w:t>de l’état</w:t>
      </w:r>
      <w:r w:rsidRPr="00030CCA">
        <w:t xml:space="preserve">, qui contient, pour </w:t>
      </w:r>
      <w:r w:rsidR="00657324">
        <w:t>chaque tableau</w:t>
      </w:r>
      <w:r w:rsidRPr="00030CCA">
        <w:t xml:space="preserve"> </w:t>
      </w:r>
      <w:r w:rsidR="00657324">
        <w:t>dans</w:t>
      </w:r>
      <w:r w:rsidRPr="00030CCA">
        <w:t xml:space="preserve"> lequel des situations</w:t>
      </w:r>
      <w:r>
        <w:rPr>
          <w:rStyle w:val="Appelnotedebasdep"/>
        </w:rPr>
        <w:footnoteReference w:id="11"/>
      </w:r>
      <w:r w:rsidRPr="00030CCA">
        <w:t xml:space="preserve"> d'inclusion d'items primaires ont été détecté</w:t>
      </w:r>
      <w:r w:rsidR="00657324">
        <w:t>es dans la structures des éta</w:t>
      </w:r>
      <w:r w:rsidRPr="00030CCA">
        <w:t>ts</w:t>
      </w:r>
      <w:r>
        <w:rPr>
          <w:rStyle w:val="Appelnotedebasdep"/>
        </w:rPr>
        <w:footnoteReference w:id="12"/>
      </w:r>
      <w:r w:rsidRPr="00030CCA">
        <w:t> :</w:t>
      </w:r>
    </w:p>
    <w:p w:rsidR="008E7645" w:rsidRDefault="008E7645" w:rsidP="007B40DD">
      <w:pPr>
        <w:numPr>
          <w:ilvl w:val="1"/>
          <w:numId w:val="6"/>
        </w:numPr>
        <w:tabs>
          <w:tab w:val="left" w:pos="851"/>
        </w:tabs>
        <w:ind w:left="851" w:hanging="284"/>
      </w:pPr>
      <w:r w:rsidRPr="00030CCA">
        <w:t>les liens de calculs, utilisant un rôle d’arc particulier "</w:t>
      </w:r>
      <w:proofErr w:type="spellStart"/>
      <w:r w:rsidRPr="00030CCA">
        <w:t>including-included</w:t>
      </w:r>
      <w:proofErr w:type="spellEnd"/>
      <w:r w:rsidRPr="00030CCA">
        <w:t>" entre items primaires, pour la définition de la hiérarchie des "dont" exclusifs.</w:t>
      </w:r>
    </w:p>
    <w:p w:rsidR="008E7645" w:rsidRPr="007B40DD" w:rsidRDefault="008E7645" w:rsidP="007B40DD">
      <w:pPr>
        <w:pStyle w:val="Titre2"/>
        <w:rPr>
          <w:b/>
          <w:bCs/>
          <w:sz w:val="24"/>
        </w:rPr>
      </w:pPr>
      <w:bookmarkStart w:id="52" w:name="_Toc434302771"/>
      <w:r w:rsidRPr="007B40DD">
        <w:rPr>
          <w:b/>
          <w:bCs/>
          <w:sz w:val="24"/>
        </w:rPr>
        <w:t>Assertions</w:t>
      </w:r>
      <w:bookmarkEnd w:id="52"/>
      <w:r>
        <w:rPr>
          <w:b/>
          <w:bCs/>
          <w:sz w:val="24"/>
        </w:rPr>
        <w:t> </w:t>
      </w:r>
      <w:r w:rsidR="00901BCD">
        <w:rPr>
          <w:b/>
          <w:bCs/>
          <w:sz w:val="24"/>
        </w:rPr>
        <w:fldChar w:fldCharType="begin"/>
      </w:r>
      <w:r w:rsidRPr="007B40DD">
        <w:rPr>
          <w:b/>
          <w:bCs/>
          <w:sz w:val="24"/>
        </w:rPr>
        <w:instrText>xe "contrôle:assertion"</w:instrText>
      </w:r>
      <w:r w:rsidR="00901BCD">
        <w:rPr>
          <w:b/>
          <w:bCs/>
          <w:sz w:val="24"/>
        </w:rPr>
        <w:fldChar w:fldCharType="end"/>
      </w:r>
    </w:p>
    <w:p w:rsidR="008E7645" w:rsidRPr="00CC4C88" w:rsidRDefault="008E7645" w:rsidP="006D1908">
      <w:r w:rsidRPr="00030CCA">
        <w:t xml:space="preserve">Éventuellement, si des </w:t>
      </w:r>
      <w:r w:rsidR="00B64491">
        <w:t>contrôle sont associés à l’éta</w:t>
      </w:r>
      <w:r w:rsidRPr="00030CCA">
        <w:t xml:space="preserve">t, </w:t>
      </w:r>
      <w:r>
        <w:t xml:space="preserve">le schéma </w:t>
      </w:r>
      <w:r w:rsidR="00657324">
        <w:t>de l’état</w:t>
      </w:r>
      <w:r>
        <w:t xml:space="preserve"> référence </w:t>
      </w:r>
      <w:r w:rsidRPr="00030CCA">
        <w:t>une base de liens générique, nommée</w:t>
      </w:r>
      <w:r>
        <w:t> </w:t>
      </w:r>
      <w:r w:rsidR="00901BCD">
        <w:fldChar w:fldCharType="begin"/>
      </w:r>
      <w:r>
        <w:instrText>xe "</w:instrText>
      </w:r>
      <w:r w:rsidRPr="00984B4C">
        <w:instrText>nomenclature</w:instrText>
      </w:r>
      <w:r>
        <w:instrText>"</w:instrText>
      </w:r>
      <w:r w:rsidR="00901BCD">
        <w:fldChar w:fldCharType="end"/>
      </w:r>
      <w:r w:rsidRPr="00030CCA">
        <w:t xml:space="preserve"> </w:t>
      </w:r>
      <w:r w:rsidRPr="006D1908">
        <w:rPr>
          <w:rStyle w:val="Code"/>
          <w:sz w:val="20"/>
        </w:rPr>
        <w:t>t-</w:t>
      </w:r>
      <w:proofErr w:type="gramStart"/>
      <w:r w:rsidRPr="006D1908">
        <w:rPr>
          <w:rStyle w:val="Code"/>
          <w:sz w:val="20"/>
        </w:rPr>
        <w:t>s{</w:t>
      </w:r>
      <w:proofErr w:type="gramEnd"/>
      <w:r w:rsidRPr="006D1908">
        <w:rPr>
          <w:rStyle w:val="Code"/>
          <w:sz w:val="20"/>
        </w:rPr>
        <w:t>préfixe </w:t>
      </w:r>
      <w:r w:rsidR="00657324">
        <w:rPr>
          <w:rStyle w:val="Code"/>
          <w:sz w:val="20"/>
        </w:rPr>
        <w:t>état</w:t>
      </w:r>
      <w:r w:rsidRPr="006D1908">
        <w:rPr>
          <w:rStyle w:val="Code"/>
          <w:sz w:val="20"/>
        </w:rPr>
        <w:t>}-AAAA-MM-JJ-assertion.xml</w:t>
      </w:r>
      <w:r w:rsidRPr="00030CCA">
        <w:t>, qui contient :</w:t>
      </w:r>
    </w:p>
    <w:p w:rsidR="008E7645" w:rsidRPr="00030CCA" w:rsidRDefault="008E7645" w:rsidP="007B40DD">
      <w:pPr>
        <w:numPr>
          <w:ilvl w:val="0"/>
          <w:numId w:val="6"/>
        </w:numPr>
        <w:spacing w:before="120"/>
        <w:ind w:left="568" w:hanging="284"/>
      </w:pPr>
      <w:r>
        <w:t>l</w:t>
      </w:r>
      <w:r w:rsidRPr="00030CCA">
        <w:t>e cas échéant, les assertions de type PIA, cumul d’items primaires (</w:t>
      </w:r>
      <w:proofErr w:type="spellStart"/>
      <w:r w:rsidRPr="0067101B">
        <w:rPr>
          <w:rStyle w:val="Accentuation"/>
        </w:rPr>
        <w:t>Primary</w:t>
      </w:r>
      <w:proofErr w:type="spellEnd"/>
      <w:r w:rsidRPr="0067101B">
        <w:rPr>
          <w:rStyle w:val="Accentuation"/>
        </w:rPr>
        <w:t xml:space="preserve"> Item </w:t>
      </w:r>
      <w:proofErr w:type="spellStart"/>
      <w:r w:rsidRPr="0067101B">
        <w:rPr>
          <w:rStyle w:val="Accentuation"/>
        </w:rPr>
        <w:t>Aggregation</w:t>
      </w:r>
      <w:proofErr w:type="spellEnd"/>
      <w:r w:rsidRPr="00030CCA">
        <w:t>), pour chaque tableau en contenant ;</w:t>
      </w:r>
    </w:p>
    <w:p w:rsidR="008E7645" w:rsidRDefault="008E7645" w:rsidP="007B40DD">
      <w:pPr>
        <w:numPr>
          <w:ilvl w:val="0"/>
          <w:numId w:val="6"/>
        </w:numPr>
        <w:spacing w:before="120"/>
        <w:ind w:left="568" w:hanging="284"/>
      </w:pPr>
      <w:r>
        <w:lastRenderedPageBreak/>
        <w:t>l</w:t>
      </w:r>
      <w:r w:rsidRPr="00030CCA">
        <w:t>e cas échéant, les assertions de type OWC, vérification d’inclusion des "dont" exclusifs (</w:t>
      </w:r>
      <w:r w:rsidRPr="0067101B">
        <w:rPr>
          <w:rStyle w:val="Accentuation"/>
        </w:rPr>
        <w:t>Of-</w:t>
      </w:r>
      <w:proofErr w:type="spellStart"/>
      <w:r w:rsidRPr="0067101B">
        <w:rPr>
          <w:rStyle w:val="Accentuation"/>
        </w:rPr>
        <w:t>Which</w:t>
      </w:r>
      <w:proofErr w:type="spellEnd"/>
      <w:r w:rsidRPr="0067101B">
        <w:rPr>
          <w:rStyle w:val="Accentuation"/>
        </w:rPr>
        <w:t xml:space="preserve"> </w:t>
      </w:r>
      <w:proofErr w:type="spellStart"/>
      <w:r w:rsidRPr="0067101B">
        <w:rPr>
          <w:rStyle w:val="Accentuation"/>
        </w:rPr>
        <w:t>Checks</w:t>
      </w:r>
      <w:proofErr w:type="spellEnd"/>
      <w:r w:rsidRPr="00030CCA">
        <w:t>), pour chaque tableau en contenant ;</w:t>
      </w:r>
    </w:p>
    <w:p w:rsidR="008E7645" w:rsidRDefault="008E7645" w:rsidP="007B40DD">
      <w:pPr>
        <w:numPr>
          <w:ilvl w:val="0"/>
          <w:numId w:val="6"/>
        </w:numPr>
        <w:spacing w:before="120"/>
        <w:ind w:left="568" w:hanging="284"/>
      </w:pPr>
      <w:r>
        <w:t>l</w:t>
      </w:r>
      <w:r w:rsidRPr="00030CCA">
        <w:t>e cas échéant, les assertions de type DIA, cumul d’items dimensionnels (</w:t>
      </w:r>
      <w:proofErr w:type="spellStart"/>
      <w:r w:rsidRPr="0067101B">
        <w:rPr>
          <w:rStyle w:val="Accentuation"/>
        </w:rPr>
        <w:t>Dimensional</w:t>
      </w:r>
      <w:proofErr w:type="spellEnd"/>
      <w:r w:rsidRPr="0067101B">
        <w:rPr>
          <w:rStyle w:val="Accentuation"/>
        </w:rPr>
        <w:t xml:space="preserve"> Item </w:t>
      </w:r>
      <w:proofErr w:type="spellStart"/>
      <w:r w:rsidRPr="0067101B">
        <w:rPr>
          <w:rStyle w:val="Accentuation"/>
        </w:rPr>
        <w:t>Aggregation</w:t>
      </w:r>
      <w:proofErr w:type="spellEnd"/>
      <w:r w:rsidRPr="00030CCA">
        <w:t>), pour chaque tableau en contenant ;</w:t>
      </w:r>
    </w:p>
    <w:p w:rsidR="008E7645" w:rsidRDefault="008E7645" w:rsidP="007B40DD">
      <w:pPr>
        <w:numPr>
          <w:ilvl w:val="0"/>
          <w:numId w:val="6"/>
        </w:numPr>
        <w:spacing w:before="120"/>
        <w:ind w:left="568" w:hanging="284"/>
      </w:pPr>
      <w:r>
        <w:t>l</w:t>
      </w:r>
      <w:r w:rsidRPr="00030CCA">
        <w:t>e cas échéant, les assertions de type SCC, contrôles spécifiés explicitement (</w:t>
      </w:r>
      <w:proofErr w:type="spellStart"/>
      <w:r w:rsidRPr="0067101B">
        <w:rPr>
          <w:rStyle w:val="Accentuation"/>
        </w:rPr>
        <w:t>Specified</w:t>
      </w:r>
      <w:proofErr w:type="spellEnd"/>
      <w:r w:rsidRPr="0067101B">
        <w:rPr>
          <w:rStyle w:val="Accentuation"/>
        </w:rPr>
        <w:t xml:space="preserve"> Condition Check</w:t>
      </w:r>
      <w:r w:rsidR="00657324">
        <w:t xml:space="preserve">), si l’état </w:t>
      </w:r>
      <w:r w:rsidRPr="00030CCA">
        <w:t>en contient.</w:t>
      </w:r>
    </w:p>
    <w:p w:rsidR="008E7645" w:rsidRDefault="008E7645" w:rsidP="007B62E1">
      <w:pPr>
        <w:spacing w:before="120"/>
        <w:ind w:left="568"/>
      </w:pPr>
    </w:p>
    <w:p w:rsidR="008E7645" w:rsidRPr="007B40DD" w:rsidRDefault="008E7645" w:rsidP="007B40DD">
      <w:pPr>
        <w:pStyle w:val="Titre1"/>
        <w:rPr>
          <w:b w:val="0"/>
          <w:bCs w:val="0"/>
          <w:sz w:val="32"/>
        </w:rPr>
      </w:pPr>
      <w:bookmarkStart w:id="53" w:name="_Toc261443620"/>
      <w:bookmarkStart w:id="54" w:name="_Toc434302772"/>
      <w:r w:rsidRPr="007B40DD">
        <w:rPr>
          <w:b w:val="0"/>
          <w:bCs w:val="0"/>
          <w:sz w:val="32"/>
        </w:rPr>
        <w:t xml:space="preserve">Les </w:t>
      </w:r>
      <w:bookmarkEnd w:id="53"/>
      <w:r w:rsidRPr="007B40DD">
        <w:rPr>
          <w:b w:val="0"/>
          <w:bCs w:val="0"/>
          <w:sz w:val="32"/>
        </w:rPr>
        <w:t>assertions</w:t>
      </w:r>
      <w:bookmarkEnd w:id="54"/>
    </w:p>
    <w:p w:rsidR="008E7645" w:rsidRPr="00030CCA" w:rsidRDefault="008E7645" w:rsidP="00367351">
      <w:r w:rsidRPr="00030CCA">
        <w:t>Les spécifications "Formules XBRL" (XBRL Formula) permet</w:t>
      </w:r>
      <w:r>
        <w:t>tent</w:t>
      </w:r>
      <w:r w:rsidRPr="00030CCA">
        <w:t> :</w:t>
      </w:r>
    </w:p>
    <w:p w:rsidR="008E7645" w:rsidRPr="00030CCA" w:rsidRDefault="008E7645" w:rsidP="00220E6C">
      <w:pPr>
        <w:numPr>
          <w:ilvl w:val="0"/>
          <w:numId w:val="33"/>
        </w:numPr>
        <w:spacing w:before="120"/>
        <w:ind w:left="568" w:hanging="284"/>
      </w:pPr>
      <w:r w:rsidRPr="00030CCA">
        <w:t>de générer des faits XBRL à partir des données d'une instance, par des formules</w:t>
      </w:r>
      <w:r>
        <w:t> </w:t>
      </w:r>
      <w:r w:rsidRPr="00030CCA">
        <w:t>; et</w:t>
      </w:r>
    </w:p>
    <w:p w:rsidR="008E7645" w:rsidRPr="00030CCA" w:rsidRDefault="008E7645" w:rsidP="00220E6C">
      <w:pPr>
        <w:numPr>
          <w:ilvl w:val="0"/>
          <w:numId w:val="33"/>
        </w:numPr>
        <w:spacing w:before="120"/>
        <w:ind w:left="568" w:hanging="284"/>
      </w:pPr>
      <w:r w:rsidRPr="00030CCA">
        <w:t>de vérifier des conditions sur les données (présentes initialement dans l'instance ou générées dynamiquement) par des assertions.</w:t>
      </w:r>
    </w:p>
    <w:p w:rsidR="008E7645" w:rsidRDefault="008E7645" w:rsidP="00367351"/>
    <w:p w:rsidR="008E7645" w:rsidRPr="00030CCA" w:rsidRDefault="008E7645" w:rsidP="00367351">
      <w:r w:rsidRPr="00030CCA">
        <w:t xml:space="preserve">Tous les types de contrôle ont été introduits dans cette version de taxonomie, sous la forme d’assertions (vérification de la cohérence des faits rapportés : pas de génération de faits) ; il n'est </w:t>
      </w:r>
      <w:r>
        <w:t xml:space="preserve">actuellement </w:t>
      </w:r>
      <w:r w:rsidRPr="00030CCA">
        <w:t>pas prévu d'intégrer des formules dans la taxonomie SURFI.</w:t>
      </w:r>
    </w:p>
    <w:p w:rsidR="008E7645" w:rsidRPr="00030CCA" w:rsidRDefault="008E7645" w:rsidP="00367351"/>
    <w:p w:rsidR="008E7645" w:rsidRPr="00030CCA" w:rsidRDefault="008E7645" w:rsidP="00367351">
      <w:r w:rsidRPr="00030CCA">
        <w:t>Ces assertions mettent en œuvre, dans cette version de taxonomie, les contrôles de type :</w:t>
      </w:r>
    </w:p>
    <w:p w:rsidR="008E7645" w:rsidRPr="00B27706" w:rsidRDefault="008E7645" w:rsidP="00220E6C">
      <w:pPr>
        <w:numPr>
          <w:ilvl w:val="0"/>
          <w:numId w:val="33"/>
        </w:numPr>
        <w:spacing w:before="120"/>
        <w:ind w:left="568" w:hanging="284"/>
      </w:pPr>
      <w:r w:rsidRPr="00B27706">
        <w:t>vérifications de cumuls d'items primaires</w:t>
      </w:r>
      <w:r>
        <w:t xml:space="preserve"> (PIA) – intra-tableau</w:t>
      </w:r>
      <w:r w:rsidRPr="00B27706">
        <w:t xml:space="preserve"> ;</w:t>
      </w:r>
    </w:p>
    <w:p w:rsidR="008E7645" w:rsidRDefault="008E7645" w:rsidP="00220E6C">
      <w:pPr>
        <w:numPr>
          <w:ilvl w:val="0"/>
          <w:numId w:val="33"/>
        </w:numPr>
        <w:spacing w:before="120"/>
        <w:ind w:left="568" w:hanging="284"/>
      </w:pPr>
      <w:r w:rsidRPr="00B27706">
        <w:t>vér</w:t>
      </w:r>
      <w:r>
        <w:t>ifications des "dont" exclusifs (OWC) – intra-tableau ;</w:t>
      </w:r>
    </w:p>
    <w:p w:rsidR="008E7645" w:rsidRDefault="008E7645" w:rsidP="00220E6C">
      <w:pPr>
        <w:numPr>
          <w:ilvl w:val="0"/>
          <w:numId w:val="33"/>
        </w:numPr>
        <w:spacing w:before="120"/>
        <w:ind w:left="568" w:hanging="284"/>
      </w:pPr>
      <w:r w:rsidRPr="00B27706">
        <w:t>vérifications de cumuls dimensionnels</w:t>
      </w:r>
      <w:r>
        <w:t xml:space="preserve"> (DIA) – intra-tableau</w:t>
      </w:r>
      <w:r w:rsidRPr="00B27706">
        <w:t xml:space="preserve"> ;</w:t>
      </w:r>
    </w:p>
    <w:p w:rsidR="008E7645" w:rsidRDefault="008E7645" w:rsidP="00220E6C">
      <w:pPr>
        <w:numPr>
          <w:ilvl w:val="0"/>
          <w:numId w:val="33"/>
        </w:numPr>
        <w:spacing w:before="120"/>
        <w:ind w:left="568" w:hanging="284"/>
      </w:pPr>
      <w:r>
        <w:t xml:space="preserve">contrôles spécifiés (SCC) – </w:t>
      </w:r>
      <w:proofErr w:type="spellStart"/>
      <w:r>
        <w:t>intra-</w:t>
      </w:r>
      <w:r w:rsidR="00657324">
        <w:t>état</w:t>
      </w:r>
      <w:proofErr w:type="spellEnd"/>
      <w:r>
        <w:t xml:space="preserve"> ou inter-</w:t>
      </w:r>
      <w:r w:rsidR="00657324">
        <w:t>éta</w:t>
      </w:r>
      <w:r>
        <w:t>t</w:t>
      </w:r>
      <w:r w:rsidR="00657324">
        <w:t>s</w:t>
      </w:r>
      <w:r>
        <w:t xml:space="preserve"> ;</w:t>
      </w:r>
    </w:p>
    <w:p w:rsidR="008E7645" w:rsidRDefault="008E7645" w:rsidP="00220E6C">
      <w:pPr>
        <w:numPr>
          <w:ilvl w:val="0"/>
          <w:numId w:val="33"/>
        </w:numPr>
        <w:spacing w:before="120"/>
        <w:ind w:left="568" w:hanging="284"/>
      </w:pPr>
      <w:r>
        <w:t>vérification de présence d'indicateur de remise.</w:t>
      </w:r>
    </w:p>
    <w:p w:rsidR="008E7645" w:rsidRPr="00030CCA" w:rsidRDefault="008E7645" w:rsidP="00367351"/>
    <w:p w:rsidR="008E7645" w:rsidRPr="00030CCA" w:rsidRDefault="008E7645" w:rsidP="00367351">
      <w:r w:rsidRPr="00030CCA">
        <w:t>D’autres types de contrôle pourront être mis en œuvre dans le futur.</w:t>
      </w:r>
    </w:p>
    <w:p w:rsidR="008E7645" w:rsidRPr="00030CCA" w:rsidRDefault="008E7645" w:rsidP="00367351"/>
    <w:p w:rsidR="008E7645" w:rsidRDefault="008E7645" w:rsidP="00367351">
      <w:r w:rsidRPr="00030CCA">
        <w:t>L'objectif de la taxonomie est de permettre aux agents financiers ayant un accès aux outils adéquats, de vérifier la validité de leurs instances. Des solutions de repli pourront aussi être mises en œuvre à partir de la taxonomie, pour les agents financiers ne disposant pas d'outils supportant l'ensemble des technologies utilisées</w:t>
      </w:r>
      <w:r>
        <w:rPr>
          <w:rStyle w:val="Appelnotedebasdep"/>
        </w:rPr>
        <w:footnoteReference w:id="13"/>
      </w:r>
      <w:r w:rsidRPr="00030CCA">
        <w:t>.</w:t>
      </w:r>
    </w:p>
    <w:p w:rsidR="008E7645" w:rsidRPr="007B40DD" w:rsidRDefault="008E7645" w:rsidP="007B40DD">
      <w:pPr>
        <w:pStyle w:val="Titre2"/>
        <w:rPr>
          <w:b/>
          <w:bCs/>
          <w:sz w:val="24"/>
        </w:rPr>
      </w:pPr>
      <w:bookmarkStart w:id="55" w:name="_Toc261443621"/>
      <w:bookmarkStart w:id="56" w:name="_Toc434302773"/>
      <w:r w:rsidRPr="007B40DD">
        <w:rPr>
          <w:b/>
          <w:bCs/>
          <w:sz w:val="24"/>
        </w:rPr>
        <w:t xml:space="preserve">Contrôles </w:t>
      </w:r>
      <w:proofErr w:type="spellStart"/>
      <w:r w:rsidRPr="007B40DD">
        <w:rPr>
          <w:b/>
          <w:bCs/>
          <w:sz w:val="24"/>
        </w:rPr>
        <w:t>intra-</w:t>
      </w:r>
      <w:r w:rsidR="000E1098">
        <w:rPr>
          <w:b/>
          <w:bCs/>
          <w:sz w:val="24"/>
        </w:rPr>
        <w:t>état</w:t>
      </w:r>
      <w:bookmarkEnd w:id="55"/>
      <w:bookmarkEnd w:id="56"/>
      <w:proofErr w:type="spellEnd"/>
    </w:p>
    <w:p w:rsidR="008E7645" w:rsidRPr="00030CCA" w:rsidRDefault="008E7645" w:rsidP="00367351">
      <w:r w:rsidRPr="00030CCA">
        <w:t xml:space="preserve">Chaque taxonomie </w:t>
      </w:r>
      <w:r w:rsidR="007F792A">
        <w:t>d’état</w:t>
      </w:r>
      <w:r w:rsidRPr="00030CCA">
        <w:t xml:space="preserve"> référence une base de liens générique, nommée « base de liens assertions », qui permet de définir les contrôles qui lui sont associés.</w:t>
      </w:r>
    </w:p>
    <w:p w:rsidR="008E7645" w:rsidRPr="00030CCA" w:rsidRDefault="008E7645" w:rsidP="00367351"/>
    <w:p w:rsidR="008E7645" w:rsidRPr="00030CCA" w:rsidRDefault="008E7645" w:rsidP="00367351">
      <w:r w:rsidRPr="00030CCA">
        <w:t xml:space="preserve">Cette base de liens contient l'ensemble des assertions associées uniquement </w:t>
      </w:r>
      <w:r w:rsidR="000E1098">
        <w:t xml:space="preserve">aux données référencées dans l’état </w:t>
      </w:r>
      <w:r w:rsidRPr="00030CCA">
        <w:t xml:space="preserve">(assertions </w:t>
      </w:r>
      <w:proofErr w:type="spellStart"/>
      <w:r w:rsidRPr="00030CCA">
        <w:t>intra-</w:t>
      </w:r>
      <w:r w:rsidR="000E1098">
        <w:t>éta</w:t>
      </w:r>
      <w:r w:rsidRPr="00030CCA">
        <w:t>t</w:t>
      </w:r>
      <w:proofErr w:type="spellEnd"/>
      <w:r w:rsidRPr="00030CCA">
        <w:t>).</w:t>
      </w:r>
    </w:p>
    <w:p w:rsidR="008E7645" w:rsidRPr="00030CCA" w:rsidRDefault="008E7645" w:rsidP="00367351"/>
    <w:p w:rsidR="008E7645" w:rsidRPr="00030CCA" w:rsidRDefault="008E7645" w:rsidP="00367351">
      <w:r w:rsidRPr="00030CCA">
        <w:t xml:space="preserve">Deux autres bases de liens peuvent être définies pour certains </w:t>
      </w:r>
      <w:r w:rsidR="000E1098">
        <w:t>éta</w:t>
      </w:r>
      <w:r w:rsidRPr="00030CCA">
        <w:t>ts :</w:t>
      </w:r>
    </w:p>
    <w:p w:rsidR="008E7645" w:rsidRPr="00F97981" w:rsidRDefault="008E7645" w:rsidP="00220E6C">
      <w:pPr>
        <w:numPr>
          <w:ilvl w:val="0"/>
          <w:numId w:val="34"/>
        </w:numPr>
        <w:spacing w:before="120"/>
        <w:ind w:left="568" w:hanging="284"/>
      </w:pPr>
      <w:r w:rsidRPr="00F97981">
        <w:t>une base de liens type calculs (suffixe « </w:t>
      </w:r>
      <w:proofErr w:type="spellStart"/>
      <w:r w:rsidRPr="00F97981">
        <w:t>calculation</w:t>
      </w:r>
      <w:proofErr w:type="spellEnd"/>
      <w:r w:rsidRPr="00F97981">
        <w:t> ») qui décrit les hiérarchies servant de base aux vérifications de cumuls d'items primaires</w:t>
      </w:r>
      <w:r>
        <w:t> </w:t>
      </w:r>
      <w:r w:rsidRPr="00F97981">
        <w:t>;</w:t>
      </w:r>
    </w:p>
    <w:p w:rsidR="008E7645" w:rsidRPr="00F97981" w:rsidRDefault="008E7645" w:rsidP="00220E6C">
      <w:pPr>
        <w:numPr>
          <w:ilvl w:val="0"/>
          <w:numId w:val="34"/>
        </w:numPr>
        <w:spacing w:before="120"/>
        <w:ind w:left="568" w:hanging="284"/>
      </w:pPr>
      <w:r w:rsidRPr="00F97981">
        <w:t>une base de liens type calculs (suffixe « inclusion ») qui décrit les hiérarchies servant de base aux vérifications de cumuls d'inclusion (« dont »).</w:t>
      </w:r>
    </w:p>
    <w:p w:rsidR="008E7645" w:rsidRPr="00030CCA" w:rsidRDefault="008E7645" w:rsidP="00367351"/>
    <w:p w:rsidR="008E7645" w:rsidRPr="00030CCA" w:rsidRDefault="008E7645" w:rsidP="003E7623">
      <w:pPr>
        <w:keepNext/>
      </w:pPr>
      <w:r w:rsidRPr="00030CCA">
        <w:lastRenderedPageBreak/>
        <w:t xml:space="preserve">Le "DTS" d'une taxonomie </w:t>
      </w:r>
      <w:r w:rsidR="007F792A">
        <w:t>d’état</w:t>
      </w:r>
      <w:r w:rsidRPr="00030CCA">
        <w:t xml:space="preserve"> est donc, par exemple :</w:t>
      </w:r>
    </w:p>
    <w:p w:rsidR="008E7645" w:rsidRPr="00030CCA" w:rsidRDefault="00255A4D" w:rsidP="00030CCA">
      <w:r>
        <w:rPr>
          <w:noProof/>
        </w:rPr>
        <w:drawing>
          <wp:inline distT="0" distB="0" distL="0" distR="0">
            <wp:extent cx="1989455" cy="2238375"/>
            <wp:effectExtent l="19050" t="0" r="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4"/>
                    <a:srcRect t="11288" r="81404" b="59174"/>
                    <a:stretch>
                      <a:fillRect/>
                    </a:stretch>
                  </pic:blipFill>
                  <pic:spPr bwMode="auto">
                    <a:xfrm>
                      <a:off x="0" y="0"/>
                      <a:ext cx="1989455" cy="2238375"/>
                    </a:xfrm>
                    <a:prstGeom prst="rect">
                      <a:avLst/>
                    </a:prstGeom>
                    <a:noFill/>
                    <a:ln w="9525">
                      <a:noFill/>
                      <a:miter lim="800000"/>
                      <a:headEnd/>
                      <a:tailEnd/>
                    </a:ln>
                  </pic:spPr>
                </pic:pic>
              </a:graphicData>
            </a:graphic>
          </wp:inline>
        </w:drawing>
      </w:r>
    </w:p>
    <w:p w:rsidR="008E7645" w:rsidRPr="00030CCA" w:rsidRDefault="008E7645" w:rsidP="00030CCA"/>
    <w:p w:rsidR="008E7645" w:rsidRPr="007B40DD" w:rsidRDefault="008E7645" w:rsidP="0092108D">
      <w:pPr>
        <w:pStyle w:val="Lgende"/>
        <w:rPr>
          <w:rFonts w:ascii="Arial" w:hAnsi="Arial" w:cs="Arial"/>
        </w:rPr>
      </w:pPr>
      <w:bookmarkStart w:id="57" w:name="_Toc434305721"/>
      <w:r w:rsidRPr="007B40DD">
        <w:rPr>
          <w:rFonts w:ascii="Arial" w:hAnsi="Arial" w:cs="Arial"/>
        </w:rPr>
        <w:t xml:space="preserve">Figure </w:t>
      </w:r>
      <w:fldSimple w:instr=" SEQ Figure \* MERGEFORMAT ">
        <w:r w:rsidRPr="00B3040E">
          <w:rPr>
            <w:rFonts w:ascii="Arial" w:hAnsi="Arial" w:cs="Arial"/>
            <w:noProof/>
          </w:rPr>
          <w:t>8</w:t>
        </w:r>
      </w:fldSimple>
      <w:r w:rsidRPr="007B40DD">
        <w:rPr>
          <w:rFonts w:ascii="Arial" w:hAnsi="Arial" w:cs="Arial"/>
        </w:rPr>
        <w:t> : exemple de DTS avec bases de liens d’assertion, calcul et inclusion</w:t>
      </w:r>
      <w:bookmarkEnd w:id="57"/>
    </w:p>
    <w:p w:rsidR="008E7645" w:rsidRDefault="008E7645" w:rsidP="00367351"/>
    <w:p w:rsidR="008E7645" w:rsidRPr="00030CCA" w:rsidRDefault="008E7645" w:rsidP="00367351">
      <w:r w:rsidRPr="00030CCA">
        <w:t>La base de liens d’assertion est « f-ste-assertion-AAAA-MM-JJ.xml ». Elle contient l'ensembl</w:t>
      </w:r>
      <w:r w:rsidR="007C31AC">
        <w:t>e des assertions liées à l’éta</w:t>
      </w:r>
      <w:r w:rsidRPr="00030CCA">
        <w:t>t M_INTENCO.</w:t>
      </w:r>
    </w:p>
    <w:p w:rsidR="008E7645" w:rsidRPr="00030CCA" w:rsidRDefault="008E7645" w:rsidP="00367351"/>
    <w:p w:rsidR="008E7645" w:rsidRPr="00030CCA" w:rsidRDefault="008E7645" w:rsidP="00367351">
      <w:r w:rsidRPr="00030CCA">
        <w:t>La base de liens de calculs correspondant, non utilisée pour les assertions mais montrant les situations de cumuls possibles, est « f-ste-calculation-AAAA-MM-JJ.xml ». L’utilisation d’un rôle d’arc particulier « total-</w:t>
      </w:r>
      <w:proofErr w:type="spellStart"/>
      <w:r w:rsidRPr="00030CCA">
        <w:t>detail</w:t>
      </w:r>
      <w:proofErr w:type="spellEnd"/>
      <w:r w:rsidRPr="00030CCA">
        <w:t> » au lieu du rôle standard « </w:t>
      </w:r>
      <w:proofErr w:type="spellStart"/>
      <w:r w:rsidRPr="00030CCA">
        <w:t>summation</w:t>
      </w:r>
      <w:proofErr w:type="spellEnd"/>
      <w:r w:rsidRPr="00030CCA">
        <w:t>-item » permet d’éviter que les contrôles de bases de liens de calcul (sans marge de tolérance, ni précondition) ne se déclenchent.</w:t>
      </w:r>
    </w:p>
    <w:p w:rsidR="008E7645" w:rsidRPr="00030CCA" w:rsidRDefault="008E7645" w:rsidP="00367351"/>
    <w:p w:rsidR="008E7645" w:rsidRPr="00030CCA" w:rsidRDefault="008E7645" w:rsidP="00367351">
      <w:r w:rsidRPr="00030CCA">
        <w:t xml:space="preserve">Cette taxonomie </w:t>
      </w:r>
      <w:r w:rsidR="007F792A">
        <w:t>d’état</w:t>
      </w:r>
      <w:r w:rsidRPr="00030CCA">
        <w:t xml:space="preserve"> ne possède pas de base de liens d’inclusion (contrôle des </w:t>
      </w:r>
      <w:r w:rsidR="007C31AC">
        <w:t>« </w:t>
      </w:r>
      <w:r w:rsidRPr="00030CCA">
        <w:t>dont</w:t>
      </w:r>
      <w:r w:rsidR="007C31AC">
        <w:t> »</w:t>
      </w:r>
      <w:r w:rsidRPr="00030CCA">
        <w:t xml:space="preserve"> exclusifs) ; elle se serait nommée</w:t>
      </w:r>
      <w:r w:rsidR="00901BCD">
        <w:fldChar w:fldCharType="begin"/>
      </w:r>
      <w:r>
        <w:instrText>xe "</w:instrText>
      </w:r>
      <w:r w:rsidRPr="00984B4C">
        <w:instrText>nomenclature</w:instrText>
      </w:r>
      <w:r>
        <w:instrText>"</w:instrText>
      </w:r>
      <w:r w:rsidR="00901BCD">
        <w:fldChar w:fldCharType="end"/>
      </w:r>
      <w:r w:rsidRPr="00030CCA">
        <w:t xml:space="preserve"> « f-ste-inclusion-AAAA-MM-JJ.xml».</w:t>
      </w:r>
    </w:p>
    <w:p w:rsidR="008E7645" w:rsidRPr="007B40DD" w:rsidRDefault="007C31AC" w:rsidP="007B40DD">
      <w:pPr>
        <w:pStyle w:val="Titre2"/>
        <w:rPr>
          <w:b/>
          <w:bCs/>
          <w:sz w:val="24"/>
        </w:rPr>
      </w:pPr>
      <w:bookmarkStart w:id="58" w:name="_Toc261443622"/>
      <w:bookmarkStart w:id="59" w:name="_Toc434302774"/>
      <w:r>
        <w:rPr>
          <w:b/>
          <w:bCs/>
          <w:sz w:val="24"/>
        </w:rPr>
        <w:t>Contrôles inter-état</w:t>
      </w:r>
      <w:r w:rsidR="008E7645" w:rsidRPr="007B40DD">
        <w:rPr>
          <w:b/>
          <w:bCs/>
          <w:sz w:val="24"/>
        </w:rPr>
        <w:t>s</w:t>
      </w:r>
      <w:bookmarkEnd w:id="58"/>
      <w:bookmarkEnd w:id="59"/>
    </w:p>
    <w:p w:rsidR="008E7645" w:rsidRPr="00030CCA" w:rsidRDefault="008E7645" w:rsidP="00851D38">
      <w:r w:rsidRPr="00030CCA">
        <w:t>Les contrôles inter-</w:t>
      </w:r>
      <w:r w:rsidR="007C31AC">
        <w:t>état</w:t>
      </w:r>
      <w:r w:rsidRPr="00030CCA">
        <w:t xml:space="preserve">s sont contenus dans des bases de liens génériques, référencées par des schémas, représentant l’ensemble des </w:t>
      </w:r>
      <w:r w:rsidR="007C31AC">
        <w:t>état</w:t>
      </w:r>
      <w:r w:rsidRPr="00030CCA">
        <w:t>s impliqués.</w:t>
      </w:r>
    </w:p>
    <w:p w:rsidR="008E7645" w:rsidRPr="00030CCA" w:rsidRDefault="008E7645" w:rsidP="00851D38"/>
    <w:p w:rsidR="008E7645" w:rsidRPr="00030CCA" w:rsidRDefault="008E7645" w:rsidP="00851D38">
      <w:r w:rsidRPr="00030CCA">
        <w:t>Chaque base de liens d’assertions inter-</w:t>
      </w:r>
      <w:r w:rsidR="007C31AC">
        <w:t>états</w:t>
      </w:r>
      <w:r w:rsidRPr="00030CCA">
        <w:t xml:space="preserve"> représente donc l’ensemble des </w:t>
      </w:r>
      <w:r w:rsidR="007C31AC">
        <w:t>état</w:t>
      </w:r>
      <w:r w:rsidRPr="00030CCA">
        <w:t>s dont la cohérence des données est vérifiée. Une telle base de liens est nommée f-sg1-</w:t>
      </w:r>
      <w:proofErr w:type="gramStart"/>
      <w:r w:rsidRPr="00030CCA">
        <w:t>sg2[</w:t>
      </w:r>
      <w:proofErr w:type="gramEnd"/>
      <w:r w:rsidRPr="00030CCA">
        <w:t>-sg3[-sg4]]-AAAA-MM-JJ-assertion.xml où sg1, sg2, sg3 et sg4</w:t>
      </w:r>
      <w:r>
        <w:rPr>
          <w:rStyle w:val="Appelnotedebasdep"/>
        </w:rPr>
        <w:footnoteReference w:id="14"/>
      </w:r>
      <w:r w:rsidRPr="00030CCA">
        <w:t xml:space="preserve"> sont les préfixes correspondant chacun à un </w:t>
      </w:r>
      <w:r w:rsidR="007C31AC">
        <w:t>état</w:t>
      </w:r>
      <w:r w:rsidRPr="00030CCA">
        <w:t>.</w:t>
      </w:r>
    </w:p>
    <w:p w:rsidR="008E7645" w:rsidRPr="00030CCA" w:rsidRDefault="008E7645" w:rsidP="00851D38"/>
    <w:p w:rsidR="008E7645" w:rsidRPr="00030CCA" w:rsidRDefault="008E7645" w:rsidP="00851D38">
      <w:r w:rsidRPr="00030CCA">
        <w:t>Le schéma correspondant à une base de liens de contrôle inter-</w:t>
      </w:r>
      <w:r w:rsidR="007C31AC">
        <w:t>états</w:t>
      </w:r>
      <w:r w:rsidRPr="00470FFB">
        <w:t xml:space="preserve"> est nommé</w:t>
      </w:r>
      <w:r>
        <w:t> </w:t>
      </w:r>
      <w:r w:rsidR="00901BCD">
        <w:fldChar w:fldCharType="begin"/>
      </w:r>
      <w:r w:rsidRPr="00470FFB">
        <w:instrText>xe "nomenclature"</w:instrText>
      </w:r>
      <w:r w:rsidR="00901BCD">
        <w:fldChar w:fldCharType="end"/>
      </w:r>
      <w:r w:rsidRPr="00AF6DE6">
        <w:rPr>
          <w:rStyle w:val="Code"/>
          <w:sz w:val="20"/>
        </w:rPr>
        <w:t xml:space="preserve"> c-sg1-</w:t>
      </w:r>
      <w:proofErr w:type="gramStart"/>
      <w:r w:rsidRPr="00AF6DE6">
        <w:rPr>
          <w:rStyle w:val="Code"/>
          <w:sz w:val="20"/>
        </w:rPr>
        <w:t>sg2[</w:t>
      </w:r>
      <w:proofErr w:type="gramEnd"/>
      <w:r w:rsidRPr="00AF6DE6">
        <w:rPr>
          <w:rStyle w:val="Code"/>
          <w:sz w:val="20"/>
        </w:rPr>
        <w:t>-sg3[-sg4]]-AAAA-MM-JJ.xsd</w:t>
      </w:r>
      <w:r>
        <w:rPr>
          <w:rStyle w:val="Appelnotedebasdep"/>
        </w:rPr>
        <w:footnoteReference w:id="15"/>
      </w:r>
    </w:p>
    <w:p w:rsidR="008E7645" w:rsidRPr="007B40DD" w:rsidRDefault="008E7645" w:rsidP="007B40DD">
      <w:pPr>
        <w:pStyle w:val="Titre2"/>
        <w:rPr>
          <w:b/>
          <w:bCs/>
          <w:sz w:val="24"/>
        </w:rPr>
      </w:pPr>
      <w:bookmarkStart w:id="60" w:name="_Toc261443623"/>
      <w:bookmarkStart w:id="61" w:name="_Toc434302775"/>
      <w:r w:rsidRPr="007B40DD">
        <w:rPr>
          <w:b/>
          <w:bCs/>
          <w:sz w:val="24"/>
        </w:rPr>
        <w:t xml:space="preserve">Filtres pour éviter les contrôles </w:t>
      </w:r>
      <w:bookmarkEnd w:id="60"/>
      <w:r w:rsidRPr="007B40DD">
        <w:rPr>
          <w:rStyle w:val="Accentuation"/>
          <w:rFonts w:cs="Arial"/>
          <w:b/>
          <w:bCs/>
          <w:sz w:val="24"/>
        </w:rPr>
        <w:t>débordants</w:t>
      </w:r>
      <w:bookmarkEnd w:id="61"/>
    </w:p>
    <w:p w:rsidR="008E7645" w:rsidRDefault="008E7645" w:rsidP="00B14953">
      <w:r w:rsidRPr="00030CCA">
        <w:t>La spécification des formules XBRL ignore les exclusions dimensionnelles : il peut arriver, dans une assertion de type A</w:t>
      </w:r>
      <w:r>
        <w:t> </w:t>
      </w:r>
      <w:r w:rsidRPr="00030CCA">
        <w:t>=</w:t>
      </w:r>
      <w:r>
        <w:t> </w:t>
      </w:r>
      <w:r w:rsidRPr="00030CCA">
        <w:t>B</w:t>
      </w:r>
      <w:r>
        <w:t> </w:t>
      </w:r>
      <w:r w:rsidRPr="00030CCA">
        <w:t>+</w:t>
      </w:r>
      <w:r>
        <w:t> </w:t>
      </w:r>
      <w:r w:rsidRPr="00030CCA">
        <w:t xml:space="preserve">C que, pour une certaines combinaison de valeurs de dimensions, A, ou ni B et ni C ne soient demandés, ou que certains facteurs soit ventilés selon une dimension qui leur est propre. Dans ce cas, les logiciels conformes aux spécifications vont exécuter ces contrôles qui ne peuvent pas être satisfaits et retourner une erreur identique à celle provoquée par des données incohérentes. </w:t>
      </w:r>
      <w:r>
        <w:t xml:space="preserve">On dit alors que le contrôle est </w:t>
      </w:r>
      <w:r w:rsidRPr="0092108D">
        <w:rPr>
          <w:rStyle w:val="Accentuation"/>
        </w:rPr>
        <w:t>débordant</w:t>
      </w:r>
      <w:r>
        <w:t>.</w:t>
      </w:r>
    </w:p>
    <w:p w:rsidR="008E7645" w:rsidRDefault="008E7645" w:rsidP="00B14953"/>
    <w:p w:rsidR="008E7645" w:rsidRDefault="008E7645" w:rsidP="00B14953">
      <w:r>
        <w:t>L</w:t>
      </w:r>
      <w:r w:rsidRPr="00030CCA">
        <w:t xml:space="preserve">a taxonomie SURFI, de par sa configuration (beaucoup de dimensions, beaucoup de cellules grisées, données présentées dans plusieurs tableaux, avec des ventilations dimensionnelles différentes) </w:t>
      </w:r>
      <w:r>
        <w:t>est sujette aux contrôles débordants. Pour éviter cette situation, la taxonomie SURFI amende les</w:t>
      </w:r>
      <w:r w:rsidRPr="00030CCA">
        <w:t xml:space="preserve"> assertions concernées en</w:t>
      </w:r>
      <w:r>
        <w:t xml:space="preserve"> leur</w:t>
      </w:r>
      <w:r w:rsidRPr="00030CCA">
        <w:t xml:space="preserve"> ajoutant des filtres</w:t>
      </w:r>
      <w:r>
        <w:t xml:space="preserve"> dimensionnels</w:t>
      </w:r>
      <w:r w:rsidRPr="00030CCA">
        <w:t>.</w:t>
      </w:r>
    </w:p>
    <w:p w:rsidR="008E7645" w:rsidRPr="007B40DD" w:rsidRDefault="008E7645" w:rsidP="007B40DD">
      <w:pPr>
        <w:pStyle w:val="Titre2"/>
        <w:rPr>
          <w:b/>
          <w:bCs/>
          <w:sz w:val="24"/>
        </w:rPr>
      </w:pPr>
      <w:bookmarkStart w:id="62" w:name="_Toc261443624"/>
      <w:bookmarkStart w:id="63" w:name="_Toc434302776"/>
      <w:r w:rsidRPr="007B40DD">
        <w:rPr>
          <w:b/>
          <w:bCs/>
          <w:sz w:val="24"/>
        </w:rPr>
        <w:lastRenderedPageBreak/>
        <w:t>Filtres d'isolation des assertions</w:t>
      </w:r>
      <w:bookmarkEnd w:id="62"/>
      <w:bookmarkEnd w:id="63"/>
    </w:p>
    <w:p w:rsidR="008E7645" w:rsidRPr="00030CCA" w:rsidRDefault="008E7645" w:rsidP="00367351">
      <w:pPr>
        <w:keepNext/>
      </w:pPr>
      <w:r w:rsidRPr="00030CCA">
        <w:t>Dans les assertions, des filtres complémentaires permettent d'éviter de prendre en compte des données en dehors du tableau considéré ou d'éviter des résultats de contrôles aberrants</w:t>
      </w:r>
      <w:r>
        <w:rPr>
          <w:rStyle w:val="Appelnotedebasdep"/>
        </w:rPr>
        <w:footnoteReference w:id="16"/>
      </w:r>
      <w:r w:rsidRPr="00030CCA">
        <w:t>.</w:t>
      </w:r>
    </w:p>
    <w:p w:rsidR="008E7645" w:rsidRPr="00030CCA" w:rsidRDefault="008E7645" w:rsidP="00367351"/>
    <w:p w:rsidR="008E7645" w:rsidRPr="00030CCA" w:rsidRDefault="008E7645" w:rsidP="00367351">
      <w:r w:rsidRPr="00030CCA">
        <w:t>Les filtres complémentaires sont :</w:t>
      </w:r>
    </w:p>
    <w:p w:rsidR="008E7645" w:rsidRPr="00274FB0" w:rsidRDefault="008E7645" w:rsidP="00220E6C">
      <w:pPr>
        <w:numPr>
          <w:ilvl w:val="0"/>
          <w:numId w:val="35"/>
        </w:numPr>
        <w:spacing w:before="120"/>
        <w:ind w:left="568" w:hanging="284"/>
      </w:pPr>
      <w:r w:rsidRPr="00274FB0">
        <w:t>des filtres de concepts qui limitent l'assertion aux concepts du tableau (ou à un sous-ensemble) qui sont impliqués dans l’assertion ; et /</w:t>
      </w:r>
      <w:r>
        <w:t> </w:t>
      </w:r>
      <w:r w:rsidRPr="00274FB0">
        <w:t>ou</w:t>
      </w:r>
    </w:p>
    <w:p w:rsidR="008E7645" w:rsidRPr="00274FB0" w:rsidRDefault="008E7645" w:rsidP="00220E6C">
      <w:pPr>
        <w:numPr>
          <w:ilvl w:val="0"/>
          <w:numId w:val="35"/>
        </w:numPr>
        <w:spacing w:before="120"/>
        <w:ind w:left="568" w:hanging="284"/>
      </w:pPr>
      <w:r w:rsidRPr="00274FB0">
        <w:t>des filtres de dimension qui limitent l'assertion aux dimensions caractéristiques du tableau ou limitent les valeurs de dimension au total, afin d'éviter des résultats de contrôles aberrants.</w:t>
      </w:r>
    </w:p>
    <w:p w:rsidR="008E7645" w:rsidRDefault="008E7645" w:rsidP="00030CCA"/>
    <w:p w:rsidR="008E7645" w:rsidRPr="007B40DD" w:rsidRDefault="008E7645" w:rsidP="007B40DD">
      <w:pPr>
        <w:tabs>
          <w:tab w:val="left" w:pos="567"/>
        </w:tabs>
        <w:ind w:left="567" w:hanging="567"/>
        <w:rPr>
          <w:i/>
        </w:rPr>
      </w:pPr>
      <w:r w:rsidRPr="007B40DD">
        <w:rPr>
          <w:i/>
        </w:rPr>
        <w:t>Note :</w:t>
      </w:r>
      <w:r w:rsidRPr="007B40DD">
        <w:rPr>
          <w:i/>
        </w:rPr>
        <w:tab/>
        <w:t>les dimensions caractéristiques du tableau sont des dimensions définies dans le cartouche ou en colonne.</w:t>
      </w:r>
    </w:p>
    <w:p w:rsidR="008E7645" w:rsidRPr="00DF5C42" w:rsidRDefault="008E7645" w:rsidP="00030CCA"/>
    <w:p w:rsidR="008E7645" w:rsidRPr="00030CCA" w:rsidRDefault="008E7645" w:rsidP="00367351">
      <w:r w:rsidRPr="00030CCA">
        <w:t>Les dimensions introduites en ligne, telles que la durée initiale ou la durée résiduelle, sont généralement limitées à certains concepts ; elles peuvent être utilisées pour éviter des résultats de contrôles aberrants.</w:t>
      </w:r>
    </w:p>
    <w:p w:rsidR="008E7645" w:rsidRPr="00030CCA" w:rsidRDefault="008E7645" w:rsidP="00367351"/>
    <w:p w:rsidR="008E7645" w:rsidRDefault="008E7645" w:rsidP="00367351">
      <w:r w:rsidRPr="00030CCA">
        <w:t>Quand un indicateur de remise est associé à une ou plusieurs dimensions, seule la valeur de sa ou ses dimensions correspondant à l'indicateur de remise est utilisée pour le filtre de cette dimension.</w:t>
      </w:r>
    </w:p>
    <w:p w:rsidR="008E7645" w:rsidRPr="0025664F" w:rsidRDefault="008E7645" w:rsidP="0025664F">
      <w:pPr>
        <w:pStyle w:val="Titre2"/>
        <w:ind w:left="709" w:hanging="489"/>
        <w:rPr>
          <w:b/>
          <w:bCs/>
          <w:sz w:val="24"/>
        </w:rPr>
      </w:pPr>
      <w:bookmarkStart w:id="64" w:name="_Toc261443625"/>
      <w:bookmarkStart w:id="65" w:name="_Toc434302777"/>
      <w:r w:rsidRPr="0025664F">
        <w:rPr>
          <w:b/>
          <w:bCs/>
          <w:sz w:val="24"/>
        </w:rPr>
        <w:t>Contrôles d'agrégation d'item primaire (PIA</w:t>
      </w:r>
      <w:r w:rsidR="00901BCD">
        <w:rPr>
          <w:b/>
          <w:bCs/>
          <w:sz w:val="24"/>
        </w:rPr>
        <w:fldChar w:fldCharType="begin"/>
      </w:r>
      <w:r w:rsidRPr="0025664F">
        <w:rPr>
          <w:b/>
          <w:bCs/>
          <w:sz w:val="24"/>
        </w:rPr>
        <w:instrText>xe "contrôle:PIA"</w:instrText>
      </w:r>
      <w:r w:rsidR="00901BCD">
        <w:rPr>
          <w:b/>
          <w:bCs/>
          <w:sz w:val="24"/>
        </w:rPr>
        <w:fldChar w:fldCharType="end"/>
      </w:r>
      <w:r w:rsidRPr="0025664F">
        <w:rPr>
          <w:b/>
          <w:bCs/>
          <w:sz w:val="24"/>
        </w:rPr>
        <w:t xml:space="preserve"> – </w:t>
      </w:r>
      <w:proofErr w:type="spellStart"/>
      <w:r w:rsidRPr="0025664F">
        <w:rPr>
          <w:b/>
          <w:bCs/>
          <w:sz w:val="24"/>
        </w:rPr>
        <w:t>Primary</w:t>
      </w:r>
      <w:proofErr w:type="spellEnd"/>
      <w:r w:rsidRPr="0025664F">
        <w:rPr>
          <w:b/>
          <w:bCs/>
          <w:sz w:val="24"/>
        </w:rPr>
        <w:t xml:space="preserve"> Items </w:t>
      </w:r>
      <w:proofErr w:type="spellStart"/>
      <w:r w:rsidRPr="0025664F">
        <w:rPr>
          <w:b/>
          <w:bCs/>
          <w:sz w:val="24"/>
        </w:rPr>
        <w:t>Aggregation</w:t>
      </w:r>
      <w:proofErr w:type="spellEnd"/>
      <w:r w:rsidRPr="0025664F">
        <w:rPr>
          <w:b/>
          <w:bCs/>
          <w:sz w:val="24"/>
        </w:rPr>
        <w:t>)</w:t>
      </w:r>
      <w:bookmarkEnd w:id="64"/>
      <w:bookmarkEnd w:id="65"/>
    </w:p>
    <w:p w:rsidR="008E7645" w:rsidRPr="00030CCA" w:rsidRDefault="008E7645" w:rsidP="00367351">
      <w:r w:rsidRPr="00030CCA">
        <w:t>Ce type de contrôle permet de vérifier qu'un fait correspondant à un concept de cumul est égal, avec une marge de tolérance, à la somme des faits correspondant aux concepts cumulés.</w:t>
      </w:r>
    </w:p>
    <w:p w:rsidR="008E7645" w:rsidRPr="00030CCA" w:rsidRDefault="008E7645" w:rsidP="00367351"/>
    <w:p w:rsidR="008E7645" w:rsidRPr="00030CCA" w:rsidRDefault="008E7645" w:rsidP="00367351">
      <w:r w:rsidRPr="00030CCA">
        <w:t>La hiérarchie pondérée des items primaires</w:t>
      </w:r>
      <w:r w:rsidRPr="00030CCA" w:rsidDel="0028019B">
        <w:t xml:space="preserve"> </w:t>
      </w:r>
      <w:r w:rsidRPr="00030CCA">
        <w:t>est matérialisée dans une base de liens de calculs, avec un rôle d'arc défini par la Banque de France (total-</w:t>
      </w:r>
      <w:proofErr w:type="spellStart"/>
      <w:r w:rsidRPr="00030CCA">
        <w:t>detail</w:t>
      </w:r>
      <w:proofErr w:type="spellEnd"/>
      <w:r w:rsidRPr="00030CCA">
        <w:t>) pou</w:t>
      </w:r>
      <w:r w:rsidRPr="007B62E1">
        <w:t>r représenter</w:t>
      </w:r>
      <w:r>
        <w:t xml:space="preserve"> </w:t>
      </w:r>
      <w:r w:rsidRPr="00030CCA">
        <w:t>la hiérarchie pondérée des items primaires</w:t>
      </w:r>
      <w:r w:rsidRPr="007B62E1">
        <w:t>.</w:t>
      </w:r>
      <w:r w:rsidRPr="00030CCA">
        <w:t xml:space="preserve"> Cette base de liens se trouve dans le fichier</w:t>
      </w:r>
      <w:r>
        <w:t> </w:t>
      </w:r>
      <w:r w:rsidR="00901BCD">
        <w:fldChar w:fldCharType="begin"/>
      </w:r>
      <w:r>
        <w:instrText>xe "</w:instrText>
      </w:r>
      <w:r w:rsidRPr="00984B4C">
        <w:instrText>nomenclature</w:instrText>
      </w:r>
      <w:r>
        <w:instrText>"</w:instrText>
      </w:r>
      <w:r w:rsidR="00901BCD">
        <w:fldChar w:fldCharType="end"/>
      </w:r>
      <w:r w:rsidRPr="00030CCA">
        <w:t xml:space="preserve"> « f-SURFI-AAAA-MM-JJ-calculation-assertion.xml » et est référencée par le schéma XML de la taxonomie englobante « t-SURFI-AAAA-MM-JJ.xsd »</w:t>
      </w:r>
      <w:r>
        <w:rPr>
          <w:rStyle w:val="Appelnotedebasdep"/>
        </w:rPr>
        <w:footnoteReference w:id="17"/>
      </w:r>
      <w:r w:rsidRPr="00030CCA">
        <w:t>.</w:t>
      </w:r>
    </w:p>
    <w:p w:rsidR="008E7645" w:rsidRPr="00030CCA" w:rsidRDefault="008E7645" w:rsidP="003A76C8"/>
    <w:p w:rsidR="008E7645" w:rsidRPr="00030CCA" w:rsidRDefault="008E7645" w:rsidP="003A76C8">
      <w:r w:rsidRPr="00030CCA">
        <w:t>Les assertions XBRL ignorent les exclusions dimensionnelles, ainsi si un élément est servi avec une ventilation dimensionnelle interdite, une erreur sera rapportée (!). Pour éviter ces fausses anomalies, des valeurs de dimensions ou des items primaires peuvent être exclues dans ce type d’assertion.</w:t>
      </w:r>
    </w:p>
    <w:p w:rsidR="008E7645" w:rsidRPr="00030CCA" w:rsidRDefault="008E7645" w:rsidP="00367351"/>
    <w:p w:rsidR="008E7645" w:rsidRPr="00030CCA" w:rsidRDefault="008E7645" w:rsidP="00CD143F">
      <w:r w:rsidRPr="00030CCA">
        <w:t xml:space="preserve">Les contrôles de ce type sont contenu dans les fichiers d’assertion </w:t>
      </w:r>
      <w:r w:rsidR="007F792A">
        <w:t>d’état</w:t>
      </w:r>
      <w:r w:rsidRPr="00030CCA">
        <w:t xml:space="preserve"> (f-</w:t>
      </w:r>
      <w:proofErr w:type="gramStart"/>
      <w:r w:rsidRPr="00030CCA">
        <w:t>s{</w:t>
      </w:r>
      <w:proofErr w:type="gramEnd"/>
      <w:r w:rsidRPr="00030CCA">
        <w:t>préfixe}-AAAA-MM-JJ-assertion.xml) dans un ELR de tableau.</w:t>
      </w:r>
    </w:p>
    <w:p w:rsidR="008E7645" w:rsidRDefault="008E7645" w:rsidP="00CD143F">
      <w:pPr>
        <w:rPr>
          <w:b/>
          <w:bCs/>
        </w:rPr>
      </w:pPr>
    </w:p>
    <w:p w:rsidR="008E7645" w:rsidRPr="00030CCA" w:rsidRDefault="008E7645" w:rsidP="00CD143F">
      <w:r w:rsidRPr="00030CCA">
        <w:t xml:space="preserve">Les contrôles de ce type sont identifiés par </w:t>
      </w:r>
      <w:proofErr w:type="spellStart"/>
      <w:r w:rsidRPr="00AF6DE6">
        <w:rPr>
          <w:rStyle w:val="Code"/>
          <w:sz w:val="20"/>
        </w:rPr>
        <w:t>gg</w:t>
      </w:r>
      <w:proofErr w:type="spellEnd"/>
      <w:r w:rsidRPr="00AF6DE6">
        <w:rPr>
          <w:rStyle w:val="Code"/>
          <w:sz w:val="20"/>
        </w:rPr>
        <w:t>[d]-</w:t>
      </w:r>
      <w:proofErr w:type="spellStart"/>
      <w:r w:rsidRPr="00AF6DE6">
        <w:rPr>
          <w:rStyle w:val="Code"/>
          <w:sz w:val="20"/>
        </w:rPr>
        <w:t>Ptnn</w:t>
      </w:r>
      <w:proofErr w:type="spellEnd"/>
      <w:r w:rsidRPr="00030CCA">
        <w:t xml:space="preserve"> où :</w:t>
      </w:r>
    </w:p>
    <w:p w:rsidR="008E7645" w:rsidRPr="00030CCA" w:rsidRDefault="008E7645" w:rsidP="00220E6C">
      <w:pPr>
        <w:numPr>
          <w:ilvl w:val="0"/>
          <w:numId w:val="36"/>
        </w:numPr>
        <w:spacing w:before="120"/>
        <w:ind w:left="568" w:hanging="284"/>
      </w:pPr>
      <w:proofErr w:type="spellStart"/>
      <w:r w:rsidRPr="00AF6DE6">
        <w:rPr>
          <w:rStyle w:val="Code"/>
          <w:sz w:val="20"/>
        </w:rPr>
        <w:t>gg</w:t>
      </w:r>
      <w:proofErr w:type="spellEnd"/>
      <w:r w:rsidRPr="00030CCA">
        <w:t xml:space="preserve"> est le préfixe </w:t>
      </w:r>
      <w:r w:rsidR="00657324">
        <w:t>de l’état</w:t>
      </w:r>
      <w:r w:rsidRPr="00030CCA">
        <w:t>, sur deux caractères ;</w:t>
      </w:r>
    </w:p>
    <w:p w:rsidR="008E7645" w:rsidRPr="00030CCA" w:rsidRDefault="008E7645" w:rsidP="00220E6C">
      <w:pPr>
        <w:numPr>
          <w:ilvl w:val="0"/>
          <w:numId w:val="36"/>
        </w:numPr>
        <w:spacing w:before="120"/>
        <w:ind w:left="568" w:hanging="284"/>
      </w:pPr>
      <w:r w:rsidRPr="00AF6DE6">
        <w:rPr>
          <w:rStyle w:val="Code"/>
          <w:sz w:val="20"/>
        </w:rPr>
        <w:t>d</w:t>
      </w:r>
      <w:r w:rsidRPr="00030CCA">
        <w:t>, optionnel est l’indicatif de la ou des dimensions de l’indicateur de remise ;</w:t>
      </w:r>
    </w:p>
    <w:p w:rsidR="008E7645" w:rsidRPr="00030CCA" w:rsidRDefault="008E7645" w:rsidP="00220E6C">
      <w:pPr>
        <w:numPr>
          <w:ilvl w:val="0"/>
          <w:numId w:val="36"/>
        </w:numPr>
        <w:spacing w:before="120"/>
        <w:ind w:left="568" w:hanging="284"/>
      </w:pPr>
      <w:r w:rsidRPr="00AF6DE6">
        <w:rPr>
          <w:rStyle w:val="Code"/>
          <w:sz w:val="20"/>
        </w:rPr>
        <w:t>P</w:t>
      </w:r>
      <w:r w:rsidRPr="00030CCA">
        <w:t xml:space="preserve"> indique que le contrôle est de type PIA ;</w:t>
      </w:r>
    </w:p>
    <w:p w:rsidR="008E7645" w:rsidRPr="00030CCA" w:rsidRDefault="008E7645" w:rsidP="00220E6C">
      <w:pPr>
        <w:numPr>
          <w:ilvl w:val="0"/>
          <w:numId w:val="36"/>
        </w:numPr>
        <w:spacing w:before="120"/>
        <w:ind w:left="568" w:hanging="284"/>
      </w:pPr>
      <w:r w:rsidRPr="00AF6DE6">
        <w:rPr>
          <w:rStyle w:val="Code"/>
          <w:sz w:val="20"/>
        </w:rPr>
        <w:t>t</w:t>
      </w:r>
      <w:r w:rsidR="007C31AC">
        <w:t xml:space="preserve"> est le rang du tableau dans l’état</w:t>
      </w:r>
      <w:r w:rsidRPr="00030CCA">
        <w:t>, de 1 à n ;</w:t>
      </w:r>
    </w:p>
    <w:p w:rsidR="008E7645" w:rsidRPr="00030CCA" w:rsidRDefault="008E7645" w:rsidP="00220E6C">
      <w:pPr>
        <w:numPr>
          <w:ilvl w:val="0"/>
          <w:numId w:val="36"/>
        </w:numPr>
        <w:spacing w:before="120"/>
        <w:ind w:left="568" w:hanging="284"/>
      </w:pPr>
      <w:proofErr w:type="spellStart"/>
      <w:r w:rsidRPr="00AF6DE6">
        <w:rPr>
          <w:rStyle w:val="Code"/>
          <w:sz w:val="20"/>
        </w:rPr>
        <w:t>nn</w:t>
      </w:r>
      <w:proofErr w:type="spellEnd"/>
      <w:r w:rsidRPr="00030CCA">
        <w:t xml:space="preserve"> est le rang du contrôle dans le tableau, de 01 à ZZ</w:t>
      </w:r>
    </w:p>
    <w:p w:rsidR="008E7645" w:rsidRDefault="008E7645" w:rsidP="00367351"/>
    <w:p w:rsidR="007C31AC" w:rsidRDefault="008E7645" w:rsidP="00274FB0">
      <w:proofErr w:type="gramStart"/>
      <w:r>
        <w:t>Remarque</w:t>
      </w:r>
      <w:r w:rsidR="007C31AC">
        <w:t>s</w:t>
      </w:r>
      <w:proofErr w:type="gramEnd"/>
      <w:r>
        <w:t> :</w:t>
      </w:r>
    </w:p>
    <w:p w:rsidR="007C31AC" w:rsidRDefault="008E7645" w:rsidP="00274FB0">
      <w:r>
        <w:tab/>
      </w:r>
    </w:p>
    <w:p w:rsidR="008E7645" w:rsidRDefault="007C31AC" w:rsidP="007C31AC">
      <w:pPr>
        <w:ind w:left="714" w:hanging="494"/>
      </w:pPr>
      <w:r>
        <w:t>-</w:t>
      </w:r>
      <w:r>
        <w:tab/>
        <w:t>L</w:t>
      </w:r>
      <w:r w:rsidR="008E7645">
        <w:t xml:space="preserve">a mise en œuvre utilisée dans les versions de la taxonomie antérieure à 1.04 était fondée sur des fonctions qui n'ont pas été ratifiées </w:t>
      </w:r>
      <w:r>
        <w:t xml:space="preserve">avec les autres spécifications, </w:t>
      </w:r>
      <w:r w:rsidR="008E7645">
        <w:t xml:space="preserve">le 22 juin 2009. La manière de traiter ce type de contrôles a donc été modifiée de manière à n'utiliser que des mécanismes ratifiés </w:t>
      </w:r>
      <w:r w:rsidR="008E7645">
        <w:lastRenderedPageBreak/>
        <w:t>par XBRL International</w:t>
      </w:r>
      <w:r>
        <w:t>, en utilisant des fonctions non standards</w:t>
      </w:r>
      <w:r w:rsidR="008E7645">
        <w:t xml:space="preserve">. La manière d'identifier ce type de contrôle a été modifiée de manière à être moins dépendante de la mise en œuvre. La solution actuelle n'utilise plus les hiérarchies des bases de liens de calcul qui ne sont plus présentes qu’à titre documentaire ; les informations associées à chaque assertion sont </w:t>
      </w:r>
      <w:r w:rsidR="008E7645" w:rsidRPr="007B62E1">
        <w:t>plus précise</w:t>
      </w:r>
      <w:r w:rsidR="008E7645">
        <w:t>s et les exclusions peuvent être gérées plus finement.</w:t>
      </w:r>
      <w:r>
        <w:t xml:space="preserve"> </w:t>
      </w:r>
    </w:p>
    <w:p w:rsidR="007C31AC" w:rsidRDefault="007C31AC" w:rsidP="007C31AC">
      <w:pPr>
        <w:ind w:left="714" w:hanging="494"/>
      </w:pPr>
    </w:p>
    <w:p w:rsidR="007C31AC" w:rsidRDefault="007C31AC" w:rsidP="007C31AC">
      <w:pPr>
        <w:ind w:left="714" w:hanging="494"/>
      </w:pPr>
      <w:r>
        <w:t>-</w:t>
      </w:r>
      <w:r>
        <w:tab/>
        <w:t>Depuis, une mise en œuvre différente des fonctions a été ratifiée par XBRL International. La solution actuelle est susceptible d’évoluer dans une version future pour utiliser ces nouvelles spécifications.</w:t>
      </w:r>
    </w:p>
    <w:p w:rsidR="008E7645" w:rsidRPr="0025664F" w:rsidRDefault="008E7645" w:rsidP="0025664F">
      <w:pPr>
        <w:pStyle w:val="Titre2"/>
        <w:ind w:left="709" w:hanging="489"/>
        <w:rPr>
          <w:b/>
          <w:bCs/>
          <w:sz w:val="24"/>
        </w:rPr>
      </w:pPr>
      <w:bookmarkStart w:id="66" w:name="_Toc261443626"/>
      <w:bookmarkStart w:id="67" w:name="_Toc434302778"/>
      <w:r w:rsidRPr="0025664F">
        <w:rPr>
          <w:b/>
          <w:bCs/>
          <w:sz w:val="24"/>
        </w:rPr>
        <w:t>Contrôles d'inclusion "dont exclusif" (OWC</w:t>
      </w:r>
      <w:r w:rsidR="00901BCD">
        <w:rPr>
          <w:b/>
          <w:bCs/>
          <w:sz w:val="24"/>
        </w:rPr>
        <w:fldChar w:fldCharType="begin"/>
      </w:r>
      <w:r w:rsidRPr="0025664F">
        <w:rPr>
          <w:b/>
          <w:bCs/>
          <w:sz w:val="24"/>
        </w:rPr>
        <w:instrText>xe "contrôle:OWC"</w:instrText>
      </w:r>
      <w:r w:rsidR="00901BCD">
        <w:rPr>
          <w:b/>
          <w:bCs/>
          <w:sz w:val="24"/>
        </w:rPr>
        <w:fldChar w:fldCharType="end"/>
      </w:r>
      <w:r w:rsidRPr="0025664F">
        <w:rPr>
          <w:b/>
          <w:bCs/>
          <w:sz w:val="24"/>
        </w:rPr>
        <w:t xml:space="preserve"> – Of-</w:t>
      </w:r>
      <w:proofErr w:type="spellStart"/>
      <w:r w:rsidRPr="0025664F">
        <w:rPr>
          <w:b/>
          <w:bCs/>
          <w:sz w:val="24"/>
        </w:rPr>
        <w:t>Which</w:t>
      </w:r>
      <w:proofErr w:type="spellEnd"/>
      <w:r w:rsidRPr="0025664F">
        <w:rPr>
          <w:b/>
          <w:bCs/>
          <w:sz w:val="24"/>
        </w:rPr>
        <w:t xml:space="preserve"> Check)</w:t>
      </w:r>
      <w:bookmarkEnd w:id="66"/>
      <w:bookmarkEnd w:id="67"/>
    </w:p>
    <w:p w:rsidR="008E7645" w:rsidRPr="00030CCA" w:rsidRDefault="008E7645" w:rsidP="00367351">
      <w:r w:rsidRPr="00030CCA">
        <w:t>Ce type de contrôle permet de vérifier qu'un fait correspondant à un concept de cumul est supérieur ou égal, modulo une marge de tolérance, à la somme des faits correspondant aux concepts inclus (relation dont).</w:t>
      </w:r>
    </w:p>
    <w:p w:rsidR="008E7645" w:rsidRPr="00030CCA" w:rsidRDefault="008E7645" w:rsidP="00367351"/>
    <w:p w:rsidR="008E7645" w:rsidRPr="00030CCA" w:rsidRDefault="008E7645" w:rsidP="00367351">
      <w:r w:rsidRPr="00030CCA">
        <w:t>Ces concepts inclus doivent correspondre à des données exclusives les unes des autres</w:t>
      </w:r>
      <w:r>
        <w:t> </w:t>
      </w:r>
      <w:r w:rsidRPr="00030CCA">
        <w:t>: une même donnée ne peut pas intervenir dans plusieurs concepts inclus.</w:t>
      </w:r>
    </w:p>
    <w:p w:rsidR="008E7645" w:rsidRPr="00030CCA" w:rsidRDefault="008E7645" w:rsidP="00367351"/>
    <w:p w:rsidR="008E7645" w:rsidRPr="00030CCA" w:rsidRDefault="008E7645" w:rsidP="00367351">
      <w:r w:rsidRPr="00030CCA">
        <w:t xml:space="preserve">La version </w:t>
      </w:r>
      <w:r w:rsidR="007C31AC">
        <w:t>actuelle</w:t>
      </w:r>
      <w:r w:rsidRPr="00030CCA">
        <w:t xml:space="preserve"> de la taxonomie contient une base de liens de calculs, avec un rôle d'arc défini par la Banque de France (« </w:t>
      </w:r>
      <w:proofErr w:type="spellStart"/>
      <w:r w:rsidRPr="00030CCA">
        <w:t>including-included</w:t>
      </w:r>
      <w:proofErr w:type="spellEnd"/>
      <w:r w:rsidRPr="00030CCA">
        <w:t> ») pour représenter la hiérarchie pondérée des items primaires.</w:t>
      </w:r>
    </w:p>
    <w:p w:rsidR="008E7645" w:rsidRPr="00030CCA" w:rsidRDefault="008E7645" w:rsidP="00367351"/>
    <w:p w:rsidR="008E7645" w:rsidRPr="00030CCA" w:rsidRDefault="008E7645" w:rsidP="003A76C8">
      <w:r w:rsidRPr="00030CCA">
        <w:t>Les assertions XBRL ignorent les exclusions dimensionnelles, ainsi si un élément est servi avec une ventilation dimensionnelle interdite, une erreur sera rapportée (!). Pour éviter ces fausses anomalies, des valeurs de dimensions ou des items primaires peuvent être exclues dans ce type d’assertion.</w:t>
      </w:r>
    </w:p>
    <w:p w:rsidR="008E7645" w:rsidRPr="00030CCA" w:rsidRDefault="008E7645" w:rsidP="00CD143F"/>
    <w:p w:rsidR="008E7645" w:rsidRPr="00030CCA" w:rsidRDefault="008E7645" w:rsidP="00CD143F">
      <w:r w:rsidRPr="00030CCA">
        <w:t xml:space="preserve">Les contrôles de ce type sont </w:t>
      </w:r>
      <w:r w:rsidRPr="007B62E1">
        <w:t>contenu</w:t>
      </w:r>
      <w:r>
        <w:t>s</w:t>
      </w:r>
      <w:r w:rsidRPr="00030CCA">
        <w:t xml:space="preserve"> dans les fichiers d’assertion </w:t>
      </w:r>
      <w:r w:rsidR="007F792A">
        <w:t>d’état</w:t>
      </w:r>
      <w:r>
        <w:t> </w:t>
      </w:r>
      <w:r w:rsidR="00901BCD">
        <w:fldChar w:fldCharType="begin"/>
      </w:r>
      <w:r>
        <w:instrText>xe "</w:instrText>
      </w:r>
      <w:r w:rsidRPr="00984B4C">
        <w:instrText>nomenclature</w:instrText>
      </w:r>
      <w:r>
        <w:instrText>"</w:instrText>
      </w:r>
      <w:r w:rsidR="00901BCD">
        <w:fldChar w:fldCharType="end"/>
      </w:r>
      <w:r w:rsidRPr="00030CCA">
        <w:t xml:space="preserve"> (f-</w:t>
      </w:r>
      <w:proofErr w:type="gramStart"/>
      <w:r w:rsidRPr="00030CCA">
        <w:t>s{</w:t>
      </w:r>
      <w:proofErr w:type="gramEnd"/>
      <w:r w:rsidRPr="00030CCA">
        <w:t>préfixe}-AAAA-MM-JJ-assertion.xml) dans un ELR de tableau.</w:t>
      </w:r>
    </w:p>
    <w:p w:rsidR="008E7645" w:rsidRPr="00030CCA" w:rsidRDefault="008E7645" w:rsidP="00CD143F"/>
    <w:p w:rsidR="008E7645" w:rsidRPr="00030CCA" w:rsidRDefault="008E7645" w:rsidP="00D03A6B">
      <w:r w:rsidRPr="00030CCA">
        <w:t xml:space="preserve">Les contrôles de ce type sont identifiés par </w:t>
      </w:r>
      <w:proofErr w:type="spellStart"/>
      <w:r w:rsidRPr="00AF6DE6">
        <w:rPr>
          <w:rStyle w:val="Code"/>
          <w:sz w:val="20"/>
        </w:rPr>
        <w:t>gg</w:t>
      </w:r>
      <w:proofErr w:type="spellEnd"/>
      <w:r w:rsidRPr="00AF6DE6">
        <w:rPr>
          <w:rStyle w:val="Code"/>
          <w:sz w:val="20"/>
        </w:rPr>
        <w:t>[d]-</w:t>
      </w:r>
      <w:proofErr w:type="spellStart"/>
      <w:r w:rsidRPr="00AF6DE6">
        <w:rPr>
          <w:rStyle w:val="Code"/>
          <w:sz w:val="20"/>
        </w:rPr>
        <w:t>Itnn</w:t>
      </w:r>
      <w:proofErr w:type="spellEnd"/>
      <w:r w:rsidRPr="00AF6DE6">
        <w:rPr>
          <w:rStyle w:val="Code"/>
          <w:sz w:val="20"/>
        </w:rPr>
        <w:t xml:space="preserve"> </w:t>
      </w:r>
      <w:r w:rsidRPr="00030CCA">
        <w:t>où :</w:t>
      </w:r>
    </w:p>
    <w:p w:rsidR="008E7645" w:rsidRPr="00030CCA" w:rsidRDefault="008E7645" w:rsidP="00220E6C">
      <w:pPr>
        <w:numPr>
          <w:ilvl w:val="0"/>
          <w:numId w:val="37"/>
        </w:numPr>
        <w:spacing w:before="120"/>
      </w:pPr>
      <w:proofErr w:type="spellStart"/>
      <w:r w:rsidRPr="00AF6DE6">
        <w:rPr>
          <w:rStyle w:val="Code"/>
          <w:sz w:val="20"/>
        </w:rPr>
        <w:t>gg</w:t>
      </w:r>
      <w:proofErr w:type="spellEnd"/>
      <w:r w:rsidRPr="00030CCA">
        <w:t xml:space="preserve"> est le préfixe </w:t>
      </w:r>
      <w:r w:rsidR="00657324">
        <w:t>de l’état</w:t>
      </w:r>
      <w:r w:rsidRPr="00030CCA">
        <w:t>, sur deux caractères ;</w:t>
      </w:r>
    </w:p>
    <w:p w:rsidR="008E7645" w:rsidRPr="00030CCA" w:rsidRDefault="008E7645" w:rsidP="00220E6C">
      <w:pPr>
        <w:numPr>
          <w:ilvl w:val="0"/>
          <w:numId w:val="37"/>
        </w:numPr>
        <w:spacing w:before="120"/>
      </w:pPr>
      <w:r w:rsidRPr="00AF6DE6">
        <w:rPr>
          <w:rStyle w:val="Code"/>
          <w:sz w:val="20"/>
        </w:rPr>
        <w:t>d</w:t>
      </w:r>
      <w:r w:rsidRPr="00030CCA">
        <w:t>, optionnel est l’indicatif de la ou des dimensions de l’indicateur de remise ;</w:t>
      </w:r>
    </w:p>
    <w:p w:rsidR="008E7645" w:rsidRPr="00030CCA" w:rsidRDefault="008E7645" w:rsidP="00220E6C">
      <w:pPr>
        <w:numPr>
          <w:ilvl w:val="0"/>
          <w:numId w:val="37"/>
        </w:numPr>
        <w:spacing w:before="120"/>
      </w:pPr>
      <w:r w:rsidRPr="00AF6DE6">
        <w:rPr>
          <w:rStyle w:val="Code"/>
          <w:sz w:val="20"/>
        </w:rPr>
        <w:t>I</w:t>
      </w:r>
      <w:r w:rsidRPr="00030CCA">
        <w:t xml:space="preserve"> indique que le contrôle est de type OWC (Inclusion) ;</w:t>
      </w:r>
    </w:p>
    <w:p w:rsidR="008E7645" w:rsidRPr="00030CCA" w:rsidRDefault="008E7645" w:rsidP="00220E6C">
      <w:pPr>
        <w:numPr>
          <w:ilvl w:val="0"/>
          <w:numId w:val="37"/>
        </w:numPr>
        <w:spacing w:before="120"/>
      </w:pPr>
      <w:r w:rsidRPr="00AF6DE6">
        <w:rPr>
          <w:rStyle w:val="Code"/>
          <w:sz w:val="20"/>
        </w:rPr>
        <w:t>t</w:t>
      </w:r>
      <w:r w:rsidRPr="00030CCA">
        <w:t xml:space="preserve"> est l</w:t>
      </w:r>
      <w:r w:rsidR="007C31AC">
        <w:t>e rang du tableau dans l’éta</w:t>
      </w:r>
      <w:r w:rsidRPr="00030CCA">
        <w:t>t, de 1 à n ;</w:t>
      </w:r>
    </w:p>
    <w:p w:rsidR="008E7645" w:rsidRDefault="008E7645" w:rsidP="00220E6C">
      <w:pPr>
        <w:numPr>
          <w:ilvl w:val="0"/>
          <w:numId w:val="37"/>
        </w:numPr>
        <w:spacing w:before="120"/>
      </w:pPr>
      <w:proofErr w:type="spellStart"/>
      <w:r w:rsidRPr="00AF6DE6">
        <w:rPr>
          <w:rStyle w:val="Code"/>
          <w:sz w:val="20"/>
        </w:rPr>
        <w:t>nn</w:t>
      </w:r>
      <w:proofErr w:type="spellEnd"/>
      <w:r w:rsidRPr="00030CCA">
        <w:t xml:space="preserve"> est le rang du contrôle dans le tableau, de 01 à ZZ</w:t>
      </w:r>
    </w:p>
    <w:p w:rsidR="008E7645" w:rsidRDefault="008E7645" w:rsidP="00274FB0"/>
    <w:p w:rsidR="007C31AC" w:rsidRDefault="007C31AC" w:rsidP="007C31AC">
      <w:bookmarkStart w:id="68" w:name="_Toc261443627"/>
      <w:proofErr w:type="gramStart"/>
      <w:r>
        <w:t>Remarques</w:t>
      </w:r>
      <w:proofErr w:type="gramEnd"/>
      <w:r>
        <w:t> :</w:t>
      </w:r>
    </w:p>
    <w:p w:rsidR="007C31AC" w:rsidRDefault="007C31AC" w:rsidP="007C31AC">
      <w:r>
        <w:tab/>
      </w:r>
    </w:p>
    <w:p w:rsidR="007C31AC" w:rsidRDefault="007C31AC" w:rsidP="007C31AC">
      <w:pPr>
        <w:ind w:left="714" w:hanging="494"/>
      </w:pPr>
      <w:r>
        <w:t>-</w:t>
      </w:r>
      <w:r>
        <w:tab/>
        <w:t xml:space="preserve">La mise en œuvre utilisée dans les versions de la taxonomie antérieure à 1.04 était fondée sur des fonctions qui n'ont pas été ratifiées avec les autres spécifications, le 22 juin 2009. La manière de traiter ce type de contrôles a donc été modifiée de manière à n'utiliser que des mécanismes ratifiés par XBRL International, en utilisant des fonctions non standards. La manière d'identifier ce type de contrôle a été modifiée de manière à être moins dépendante de la mise en œuvre. La solution actuelle n'utilise plus les hiérarchies des bases de liens de calcul qui ne sont plus présentes qu’à titre documentaire ; les informations associées à chaque assertion sont </w:t>
      </w:r>
      <w:r w:rsidRPr="007B62E1">
        <w:t>plus précise</w:t>
      </w:r>
      <w:r>
        <w:t xml:space="preserve">s et les exclusions peuvent être gérées plus finement. </w:t>
      </w:r>
    </w:p>
    <w:p w:rsidR="007C31AC" w:rsidRDefault="007C31AC" w:rsidP="007C31AC">
      <w:pPr>
        <w:ind w:left="714" w:hanging="494"/>
      </w:pPr>
    </w:p>
    <w:p w:rsidR="007C31AC" w:rsidRDefault="007C31AC" w:rsidP="007C31AC">
      <w:pPr>
        <w:ind w:left="714" w:hanging="494"/>
      </w:pPr>
      <w:r>
        <w:t>-</w:t>
      </w:r>
      <w:r>
        <w:tab/>
        <w:t>Depuis, une mise en œuvre différente des fonctions a été ratifiée par XBRL International. La solution actuelle est susceptible d’évoluer dans une version future pour utiliser ces nouvelles spécifications.</w:t>
      </w:r>
    </w:p>
    <w:p w:rsidR="008E7645" w:rsidRPr="0025664F" w:rsidRDefault="008E7645" w:rsidP="0025664F">
      <w:pPr>
        <w:pStyle w:val="Titre2"/>
        <w:ind w:left="709" w:hanging="489"/>
        <w:rPr>
          <w:b/>
          <w:bCs/>
          <w:sz w:val="24"/>
        </w:rPr>
      </w:pPr>
      <w:bookmarkStart w:id="69" w:name="_Toc434302779"/>
      <w:r w:rsidRPr="0025664F">
        <w:rPr>
          <w:b/>
          <w:bCs/>
          <w:sz w:val="24"/>
        </w:rPr>
        <w:t>Contrôles d'agrégation dimensionnelle (DIA</w:t>
      </w:r>
      <w:r w:rsidR="00901BCD">
        <w:rPr>
          <w:b/>
          <w:bCs/>
          <w:sz w:val="24"/>
        </w:rPr>
        <w:fldChar w:fldCharType="begin"/>
      </w:r>
      <w:r w:rsidRPr="0025664F">
        <w:rPr>
          <w:b/>
          <w:bCs/>
          <w:sz w:val="24"/>
        </w:rPr>
        <w:instrText>xe "contrôle:DIA"</w:instrText>
      </w:r>
      <w:r w:rsidR="00901BCD">
        <w:rPr>
          <w:b/>
          <w:bCs/>
          <w:sz w:val="24"/>
        </w:rPr>
        <w:fldChar w:fldCharType="end"/>
      </w:r>
      <w:r>
        <w:rPr>
          <w:b/>
          <w:bCs/>
          <w:sz w:val="24"/>
        </w:rPr>
        <w:t> </w:t>
      </w:r>
      <w:r w:rsidRPr="0025664F">
        <w:rPr>
          <w:b/>
          <w:bCs/>
          <w:sz w:val="24"/>
        </w:rPr>
        <w:t xml:space="preserve">– </w:t>
      </w:r>
      <w:proofErr w:type="spellStart"/>
      <w:r w:rsidRPr="0025664F">
        <w:rPr>
          <w:b/>
          <w:bCs/>
          <w:sz w:val="24"/>
        </w:rPr>
        <w:t>DImensional</w:t>
      </w:r>
      <w:proofErr w:type="spellEnd"/>
      <w:r w:rsidRPr="0025664F">
        <w:rPr>
          <w:b/>
          <w:bCs/>
          <w:sz w:val="24"/>
        </w:rPr>
        <w:t xml:space="preserve"> </w:t>
      </w:r>
      <w:proofErr w:type="spellStart"/>
      <w:r w:rsidRPr="0025664F">
        <w:rPr>
          <w:b/>
          <w:bCs/>
          <w:sz w:val="24"/>
        </w:rPr>
        <w:t>Agreggation</w:t>
      </w:r>
      <w:proofErr w:type="spellEnd"/>
      <w:r w:rsidRPr="0025664F">
        <w:rPr>
          <w:b/>
          <w:bCs/>
          <w:sz w:val="24"/>
        </w:rPr>
        <w:t>)</w:t>
      </w:r>
      <w:bookmarkEnd w:id="68"/>
      <w:bookmarkEnd w:id="69"/>
    </w:p>
    <w:p w:rsidR="008E7645" w:rsidRPr="00030CCA" w:rsidRDefault="008E7645" w:rsidP="000B4D3E">
      <w:r w:rsidRPr="00030CCA">
        <w:t xml:space="preserve">Ce type de contrôle permet de vérifier, pour un tableau, que la valeur d'un fait, </w:t>
      </w:r>
      <w:r w:rsidRPr="00BB20C7">
        <w:t>associé</w:t>
      </w:r>
      <w:r w:rsidRPr="00030CCA">
        <w:t xml:space="preserve"> à une valeur de dimension "total" ou "sous-total" est égale, modulo une marge de tolérance, à la somme des faits correspondant au même concept, associés aux autres valeurs de la dimension correspondant à la ventilation.</w:t>
      </w:r>
    </w:p>
    <w:p w:rsidR="008E7645" w:rsidRPr="00030CCA" w:rsidRDefault="008E7645" w:rsidP="000B4D3E"/>
    <w:p w:rsidR="008E7645" w:rsidRPr="00030CCA" w:rsidRDefault="008E7645" w:rsidP="000B4D3E">
      <w:pPr>
        <w:keepNext/>
      </w:pPr>
      <w:r w:rsidRPr="00030CCA">
        <w:t xml:space="preserve">Par exemple : </w:t>
      </w:r>
    </w:p>
    <w:p w:rsidR="008E7645" w:rsidRDefault="00255A4D" w:rsidP="000B4D3E">
      <w:pPr>
        <w:keepNext/>
      </w:pPr>
      <w:r>
        <w:rPr>
          <w:noProof/>
        </w:rPr>
        <w:drawing>
          <wp:inline distT="0" distB="0" distL="0" distR="0">
            <wp:extent cx="6049645" cy="4206240"/>
            <wp:effectExtent l="19050" t="0" r="8255"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5"/>
                    <a:srcRect/>
                    <a:stretch>
                      <a:fillRect/>
                    </a:stretch>
                  </pic:blipFill>
                  <pic:spPr bwMode="auto">
                    <a:xfrm>
                      <a:off x="0" y="0"/>
                      <a:ext cx="6049645" cy="4206240"/>
                    </a:xfrm>
                    <a:prstGeom prst="rect">
                      <a:avLst/>
                    </a:prstGeom>
                    <a:noFill/>
                    <a:ln w="9525">
                      <a:noFill/>
                      <a:miter lim="800000"/>
                      <a:headEnd/>
                      <a:tailEnd/>
                    </a:ln>
                  </pic:spPr>
                </pic:pic>
              </a:graphicData>
            </a:graphic>
          </wp:inline>
        </w:drawing>
      </w:r>
    </w:p>
    <w:p w:rsidR="008E7645" w:rsidRPr="0025664F" w:rsidRDefault="008E7645" w:rsidP="00D87187">
      <w:pPr>
        <w:pStyle w:val="Lgende"/>
        <w:rPr>
          <w:rFonts w:ascii="Arial" w:hAnsi="Arial" w:cs="Arial"/>
        </w:rPr>
      </w:pPr>
      <w:bookmarkStart w:id="70" w:name="_Ref245014986"/>
      <w:bookmarkStart w:id="71" w:name="_Toc434305722"/>
      <w:r w:rsidRPr="0025664F">
        <w:rPr>
          <w:rFonts w:ascii="Arial" w:hAnsi="Arial" w:cs="Arial"/>
        </w:rPr>
        <w:t xml:space="preserve">Figure </w:t>
      </w:r>
      <w:fldSimple w:instr=" SEQ Figure \* MERGEFORMAT ">
        <w:r w:rsidRPr="00B3040E">
          <w:rPr>
            <w:rFonts w:ascii="Arial" w:hAnsi="Arial" w:cs="Arial"/>
            <w:noProof/>
          </w:rPr>
          <w:t>9</w:t>
        </w:r>
      </w:fldSimple>
      <w:bookmarkEnd w:id="70"/>
      <w:r w:rsidRPr="0025664F">
        <w:rPr>
          <w:rFonts w:ascii="Arial" w:hAnsi="Arial" w:cs="Arial"/>
        </w:rPr>
        <w:t> : tableau avec cumul dimensionnel en ligne</w:t>
      </w:r>
      <w:bookmarkEnd w:id="71"/>
    </w:p>
    <w:p w:rsidR="008E7645" w:rsidRPr="00030CCA" w:rsidRDefault="008E7645" w:rsidP="000B4D3E"/>
    <w:p w:rsidR="008E7645" w:rsidRPr="00030CCA" w:rsidRDefault="008E7645" w:rsidP="000B4D3E">
      <w:r w:rsidRPr="00030CCA">
        <w:t xml:space="preserve">Dans la </w:t>
      </w:r>
      <w:r w:rsidR="00280391">
        <w:fldChar w:fldCharType="begin"/>
      </w:r>
      <w:r w:rsidR="00280391">
        <w:instrText xml:space="preserve"> REF _Ref245014986 \h  \* MERGEFORMAT </w:instrText>
      </w:r>
      <w:r w:rsidR="00280391">
        <w:fldChar w:fldCharType="separate"/>
      </w:r>
      <w:r w:rsidRPr="00B3040E">
        <w:rPr>
          <w:sz w:val="24"/>
          <w:szCs w:val="24"/>
        </w:rPr>
        <w:t>Figure 9</w:t>
      </w:r>
      <w:r w:rsidR="00280391">
        <w:fldChar w:fldCharType="end"/>
      </w:r>
      <w:r w:rsidRPr="00030CCA">
        <w:t>, les données de la colonne « Total » doivent être égales, à la marge de tolérance près, à la valeur cumulée des trois premières colonnes.</w:t>
      </w:r>
    </w:p>
    <w:p w:rsidR="008E7645" w:rsidRPr="00030CCA" w:rsidRDefault="008E7645" w:rsidP="000B4D3E"/>
    <w:p w:rsidR="008E7645" w:rsidRPr="00030CCA" w:rsidRDefault="008E7645" w:rsidP="000B4D3E">
      <w:r w:rsidRPr="00030CCA">
        <w:t xml:space="preserve">Dans un tableau </w:t>
      </w:r>
      <w:r w:rsidR="00834FC8">
        <w:t>annoté</w:t>
      </w:r>
      <w:r w:rsidRPr="00030CCA">
        <w:t xml:space="preserve">, le fait qu’une valeur de dimension doive être un cumul est matérialisé par un soulignement (« Total » dans le tableau </w:t>
      </w:r>
      <w:r w:rsidR="00834FC8">
        <w:t>annoté</w:t>
      </w:r>
      <w:r w:rsidRPr="00030CCA">
        <w:t>).</w:t>
      </w:r>
    </w:p>
    <w:p w:rsidR="008E7645" w:rsidRPr="00030CCA" w:rsidRDefault="008E7645" w:rsidP="000B4D3E"/>
    <w:p w:rsidR="008E7645" w:rsidRPr="00030CCA" w:rsidRDefault="008E7645" w:rsidP="000B4D3E">
      <w:r w:rsidRPr="00030CCA">
        <w:t xml:space="preserve">Le contrôle d'agrégation se fait pour chaque item primaire, en utilisant les relations de descendance entre les valeurs de la dimension : les valeurs de la ventilation doivent être, dans la définition de la dimension, les </w:t>
      </w:r>
      <w:r w:rsidRPr="00BB20C7">
        <w:t>descendant</w:t>
      </w:r>
      <w:r>
        <w:t>e</w:t>
      </w:r>
      <w:r w:rsidRPr="00BB20C7">
        <w:t>s d</w:t>
      </w:r>
      <w:r w:rsidRPr="00030CCA">
        <w:t>e la valeur totale ou sous-totale.</w:t>
      </w:r>
    </w:p>
    <w:p w:rsidR="008E7645" w:rsidRPr="00030CCA" w:rsidRDefault="008E7645" w:rsidP="000B4D3E"/>
    <w:p w:rsidR="008E7645" w:rsidRPr="00030CCA" w:rsidRDefault="008E7645" w:rsidP="000B4D3E">
      <w:r w:rsidRPr="00030CCA">
        <w:t xml:space="preserve">D’autres dimensions que la dimension du cumul </w:t>
      </w:r>
      <w:proofErr w:type="gramStart"/>
      <w:r w:rsidRPr="00030CCA">
        <w:t>peuvent</w:t>
      </w:r>
      <w:proofErr w:type="gramEnd"/>
      <w:r w:rsidRPr="00030CCA">
        <w:t xml:space="preserve"> intervenir dans le tableau, la vérification du cumul se fera séparément (</w:t>
      </w:r>
      <w:proofErr w:type="spellStart"/>
      <w:r w:rsidRPr="00030CCA">
        <w:t>implicitFiltering</w:t>
      </w:r>
      <w:proofErr w:type="spellEnd"/>
      <w:r w:rsidRPr="00030CCA">
        <w:t>) pour toutes les combinaisons de ces dimensions.</w:t>
      </w:r>
    </w:p>
    <w:p w:rsidR="008E7645" w:rsidRPr="00030CCA" w:rsidRDefault="008E7645" w:rsidP="000B4D3E"/>
    <w:p w:rsidR="008E7645" w:rsidRPr="00030CCA" w:rsidRDefault="008E7645" w:rsidP="000B4D3E">
      <w:r w:rsidRPr="00030CCA">
        <w:t>Des valeurs de dimensions</w:t>
      </w:r>
      <w:r>
        <w:t>,</w:t>
      </w:r>
      <w:r w:rsidRPr="00030CCA">
        <w:t xml:space="preserve"> </w:t>
      </w:r>
      <w:r w:rsidR="00834FC8">
        <w:t xml:space="preserve">des dimensions </w:t>
      </w:r>
      <w:r w:rsidRPr="00030CCA">
        <w:t xml:space="preserve">ou des items primaires peuvent être </w:t>
      </w:r>
      <w:r w:rsidRPr="00BB20C7">
        <w:t>exclus</w:t>
      </w:r>
      <w:r w:rsidRPr="00030CCA">
        <w:t xml:space="preserve"> de ces assertions pour éviter des résultats de contrôles </w:t>
      </w:r>
      <w:r w:rsidRPr="00DF2F9B">
        <w:t>aberrants.</w:t>
      </w:r>
    </w:p>
    <w:p w:rsidR="008E7645" w:rsidRPr="00030CCA" w:rsidRDefault="008E7645" w:rsidP="000B4D3E"/>
    <w:p w:rsidR="008E7645" w:rsidRPr="00030CCA" w:rsidRDefault="008E7645" w:rsidP="000B4D3E">
      <w:r w:rsidRPr="00030CCA">
        <w:t xml:space="preserve">Les contrôles de ce type sont </w:t>
      </w:r>
      <w:r w:rsidRPr="00BB20C7">
        <w:t>contenus</w:t>
      </w:r>
      <w:r w:rsidRPr="00030CCA">
        <w:t xml:space="preserve"> dans les fichiers d’assertion </w:t>
      </w:r>
      <w:r w:rsidR="00657324">
        <w:t>de l’état</w:t>
      </w:r>
      <w:r w:rsidRPr="00030CCA">
        <w:t xml:space="preserve"> (f-</w:t>
      </w:r>
      <w:proofErr w:type="gramStart"/>
      <w:r w:rsidRPr="00030CCA">
        <w:t>s{</w:t>
      </w:r>
      <w:proofErr w:type="gramEnd"/>
      <w:r w:rsidRPr="00030CCA">
        <w:t>préfixe}-AAAA-MM-JJ-assertion.xml) dans un ELR lié à chaque tableau.</w:t>
      </w:r>
    </w:p>
    <w:p w:rsidR="008E7645" w:rsidRDefault="008E7645" w:rsidP="000B4D3E">
      <w:pPr>
        <w:rPr>
          <w:b/>
          <w:bCs/>
        </w:rPr>
      </w:pPr>
    </w:p>
    <w:p w:rsidR="008E7645" w:rsidRPr="00030CCA" w:rsidRDefault="008E7645" w:rsidP="006752E1">
      <w:r w:rsidRPr="00030CCA">
        <w:t>Les contrôles de ce type sont identifiés par</w:t>
      </w:r>
      <w:r>
        <w:t> </w:t>
      </w:r>
      <w:r w:rsidR="00901BCD">
        <w:fldChar w:fldCharType="begin"/>
      </w:r>
      <w:r>
        <w:instrText>xe "</w:instrText>
      </w:r>
      <w:r w:rsidRPr="00984B4C">
        <w:instrText>nomenclature</w:instrText>
      </w:r>
      <w:r>
        <w:instrText>"</w:instrText>
      </w:r>
      <w:r w:rsidR="00901BCD">
        <w:fldChar w:fldCharType="end"/>
      </w:r>
      <w:r w:rsidRPr="00030CCA">
        <w:t xml:space="preserve"> </w:t>
      </w:r>
      <w:proofErr w:type="spellStart"/>
      <w:r w:rsidRPr="00AF6DE6">
        <w:rPr>
          <w:rStyle w:val="Code"/>
          <w:sz w:val="20"/>
        </w:rPr>
        <w:t>gg</w:t>
      </w:r>
      <w:proofErr w:type="spellEnd"/>
      <w:r w:rsidRPr="00AF6DE6">
        <w:rPr>
          <w:rStyle w:val="Code"/>
          <w:sz w:val="20"/>
        </w:rPr>
        <w:t>[d]-</w:t>
      </w:r>
      <w:proofErr w:type="spellStart"/>
      <w:r w:rsidRPr="00AF6DE6">
        <w:rPr>
          <w:rStyle w:val="Code"/>
          <w:sz w:val="20"/>
        </w:rPr>
        <w:t>Dtnn</w:t>
      </w:r>
      <w:proofErr w:type="spellEnd"/>
      <w:r w:rsidRPr="00030CCA">
        <w:t xml:space="preserve"> où :</w:t>
      </w:r>
    </w:p>
    <w:p w:rsidR="008E7645" w:rsidRPr="00030CCA" w:rsidRDefault="008E7645" w:rsidP="00220E6C">
      <w:pPr>
        <w:numPr>
          <w:ilvl w:val="0"/>
          <w:numId w:val="7"/>
        </w:numPr>
        <w:spacing w:before="120"/>
        <w:ind w:left="568" w:hanging="284"/>
      </w:pPr>
      <w:proofErr w:type="spellStart"/>
      <w:r w:rsidRPr="00AF6DE6">
        <w:rPr>
          <w:rStyle w:val="Code"/>
          <w:sz w:val="20"/>
        </w:rPr>
        <w:t>gg</w:t>
      </w:r>
      <w:proofErr w:type="spellEnd"/>
      <w:r w:rsidRPr="00030CCA">
        <w:t xml:space="preserve"> est le préfixe </w:t>
      </w:r>
      <w:r w:rsidR="00657324">
        <w:t>de l’état</w:t>
      </w:r>
      <w:r w:rsidRPr="00030CCA">
        <w:t>, sur deux caractères ;</w:t>
      </w:r>
    </w:p>
    <w:p w:rsidR="008E7645" w:rsidRPr="00030CCA" w:rsidRDefault="008E7645" w:rsidP="00220E6C">
      <w:pPr>
        <w:numPr>
          <w:ilvl w:val="0"/>
          <w:numId w:val="7"/>
        </w:numPr>
        <w:spacing w:before="120"/>
        <w:ind w:left="568" w:hanging="284"/>
      </w:pPr>
      <w:r w:rsidRPr="00AF6DE6">
        <w:rPr>
          <w:rStyle w:val="Code"/>
          <w:sz w:val="20"/>
        </w:rPr>
        <w:t>d</w:t>
      </w:r>
      <w:r w:rsidRPr="00030CCA">
        <w:t>, optionnel est l’indicatif de la ou des dimensions de l’indicateur de remise ;</w:t>
      </w:r>
    </w:p>
    <w:p w:rsidR="008E7645" w:rsidRPr="00030CCA" w:rsidRDefault="008E7645" w:rsidP="00220E6C">
      <w:pPr>
        <w:numPr>
          <w:ilvl w:val="0"/>
          <w:numId w:val="7"/>
        </w:numPr>
        <w:spacing w:before="120"/>
        <w:ind w:left="568" w:hanging="284"/>
      </w:pPr>
      <w:r w:rsidRPr="00AF6DE6">
        <w:rPr>
          <w:rStyle w:val="Code"/>
          <w:sz w:val="20"/>
        </w:rPr>
        <w:t>D</w:t>
      </w:r>
      <w:r w:rsidRPr="00030CCA">
        <w:t xml:space="preserve"> indique que le contrôle est de type DIA ;</w:t>
      </w:r>
    </w:p>
    <w:p w:rsidR="008E7645" w:rsidRPr="00030CCA" w:rsidRDefault="008E7645" w:rsidP="00220E6C">
      <w:pPr>
        <w:numPr>
          <w:ilvl w:val="0"/>
          <w:numId w:val="7"/>
        </w:numPr>
        <w:spacing w:before="120"/>
        <w:ind w:left="568" w:hanging="284"/>
      </w:pPr>
      <w:r w:rsidRPr="00AF6DE6">
        <w:rPr>
          <w:rStyle w:val="Code"/>
          <w:sz w:val="20"/>
        </w:rPr>
        <w:t>t</w:t>
      </w:r>
      <w:r w:rsidRPr="00030CCA">
        <w:t xml:space="preserve"> est le</w:t>
      </w:r>
      <w:r w:rsidR="00834FC8">
        <w:t xml:space="preserve"> rang du tableau dans l’état</w:t>
      </w:r>
      <w:r w:rsidRPr="00030CCA">
        <w:t>, de 1 à n ;</w:t>
      </w:r>
    </w:p>
    <w:p w:rsidR="008E7645" w:rsidRPr="00030CCA" w:rsidRDefault="008E7645" w:rsidP="00220E6C">
      <w:pPr>
        <w:numPr>
          <w:ilvl w:val="0"/>
          <w:numId w:val="7"/>
        </w:numPr>
        <w:spacing w:before="120"/>
        <w:ind w:left="568" w:hanging="284"/>
      </w:pPr>
      <w:proofErr w:type="spellStart"/>
      <w:r w:rsidRPr="00AF6DE6">
        <w:rPr>
          <w:rStyle w:val="Code"/>
          <w:sz w:val="20"/>
        </w:rPr>
        <w:t>nn</w:t>
      </w:r>
      <w:proofErr w:type="spellEnd"/>
      <w:r w:rsidRPr="00030CCA">
        <w:t xml:space="preserve"> est le rang du contrôle dans le tableau, de 01 à ZZ</w:t>
      </w:r>
    </w:p>
    <w:p w:rsidR="008E7645" w:rsidRPr="0025664F" w:rsidRDefault="008E7645" w:rsidP="0025664F">
      <w:pPr>
        <w:pStyle w:val="Titre2"/>
        <w:rPr>
          <w:b/>
          <w:bCs/>
          <w:sz w:val="24"/>
        </w:rPr>
      </w:pPr>
      <w:bookmarkStart w:id="72" w:name="_Toc261443628"/>
      <w:bookmarkStart w:id="73" w:name="_Toc434302780"/>
      <w:r w:rsidRPr="0025664F">
        <w:rPr>
          <w:b/>
          <w:bCs/>
          <w:sz w:val="24"/>
        </w:rPr>
        <w:lastRenderedPageBreak/>
        <w:t>Contrôles spécifiés (SCC</w:t>
      </w:r>
      <w:r w:rsidR="00901BCD">
        <w:rPr>
          <w:b/>
          <w:bCs/>
          <w:sz w:val="24"/>
        </w:rPr>
        <w:fldChar w:fldCharType="begin"/>
      </w:r>
      <w:r w:rsidRPr="0025664F">
        <w:rPr>
          <w:b/>
          <w:bCs/>
          <w:sz w:val="24"/>
        </w:rPr>
        <w:instrText>xe "contrôle:SCC"</w:instrText>
      </w:r>
      <w:r w:rsidR="00901BCD">
        <w:rPr>
          <w:b/>
          <w:bCs/>
          <w:sz w:val="24"/>
        </w:rPr>
        <w:fldChar w:fldCharType="end"/>
      </w:r>
      <w:r>
        <w:rPr>
          <w:b/>
          <w:bCs/>
          <w:sz w:val="24"/>
        </w:rPr>
        <w:t> </w:t>
      </w:r>
      <w:r w:rsidRPr="0025664F">
        <w:rPr>
          <w:b/>
          <w:bCs/>
          <w:sz w:val="24"/>
        </w:rPr>
        <w:t xml:space="preserve">– </w:t>
      </w:r>
      <w:proofErr w:type="spellStart"/>
      <w:r w:rsidRPr="0025664F">
        <w:rPr>
          <w:b/>
          <w:bCs/>
          <w:sz w:val="24"/>
        </w:rPr>
        <w:t>Specified</w:t>
      </w:r>
      <w:proofErr w:type="spellEnd"/>
      <w:r w:rsidRPr="0025664F">
        <w:rPr>
          <w:b/>
          <w:bCs/>
          <w:sz w:val="24"/>
        </w:rPr>
        <w:t xml:space="preserve"> Condition Check)</w:t>
      </w:r>
      <w:bookmarkEnd w:id="72"/>
      <w:bookmarkEnd w:id="73"/>
    </w:p>
    <w:p w:rsidR="008E7645" w:rsidRPr="00030CCA" w:rsidRDefault="008E7645" w:rsidP="003A76C8">
      <w:r w:rsidRPr="00030CCA">
        <w:t xml:space="preserve">Ce type de contrôle permet d’exprimer des contrôles de type comparaison, éventuellement, avec des </w:t>
      </w:r>
      <w:proofErr w:type="spellStart"/>
      <w:r w:rsidRPr="00030CCA">
        <w:t>pré-conditions</w:t>
      </w:r>
      <w:proofErr w:type="spellEnd"/>
      <w:r w:rsidRPr="00030CCA">
        <w:t>.</w:t>
      </w:r>
    </w:p>
    <w:p w:rsidR="008E7645" w:rsidRPr="00030CCA" w:rsidRDefault="008E7645" w:rsidP="003A76C8"/>
    <w:p w:rsidR="008E7645" w:rsidRDefault="008E7645" w:rsidP="00030CCA">
      <w:r w:rsidRPr="00030CCA">
        <w:t>Les faits impliqués peuvent être :</w:t>
      </w:r>
    </w:p>
    <w:p w:rsidR="008E7645" w:rsidRPr="00030CCA" w:rsidRDefault="008E7645" w:rsidP="00220E6C">
      <w:pPr>
        <w:numPr>
          <w:ilvl w:val="0"/>
          <w:numId w:val="7"/>
        </w:numPr>
        <w:spacing w:before="120"/>
        <w:ind w:left="568" w:hanging="284"/>
      </w:pPr>
      <w:r>
        <w:t>s</w:t>
      </w:r>
      <w:r w:rsidRPr="00030CCA">
        <w:t xml:space="preserve">oit dans le même </w:t>
      </w:r>
      <w:r w:rsidR="00B64491">
        <w:t>état</w:t>
      </w:r>
      <w:r w:rsidRPr="00030CCA">
        <w:t xml:space="preserve"> (contrôle </w:t>
      </w:r>
      <w:proofErr w:type="spellStart"/>
      <w:r w:rsidRPr="00030CCA">
        <w:t>intra-</w:t>
      </w:r>
      <w:r w:rsidR="00B64491">
        <w:t>éta</w:t>
      </w:r>
      <w:r w:rsidRPr="00030CCA">
        <w:t>t</w:t>
      </w:r>
      <w:proofErr w:type="spellEnd"/>
      <w:r w:rsidRPr="00030CCA">
        <w:t>).</w:t>
      </w:r>
    </w:p>
    <w:p w:rsidR="008E7645" w:rsidRPr="00030CCA" w:rsidRDefault="008E7645" w:rsidP="00555614"/>
    <w:p w:rsidR="008E7645" w:rsidRDefault="008E7645" w:rsidP="00030CCA">
      <w:r w:rsidRPr="00030CCA">
        <w:t xml:space="preserve">Dans ce cas, les contrôles sont contenus dans les fichiers d’assertion </w:t>
      </w:r>
      <w:r w:rsidR="007F792A">
        <w:t>d’état</w:t>
      </w:r>
      <w:r w:rsidRPr="00030CCA">
        <w:t xml:space="preserve"> (f-sgg-AAAA-MM-JJ-assertion.xml), dans</w:t>
      </w:r>
      <w:r w:rsidR="00834FC8">
        <w:t xml:space="preserve"> un ELR correspondant à l’état</w:t>
      </w:r>
      <w:r w:rsidRPr="00030CCA">
        <w:t>.</w:t>
      </w:r>
      <w:r w:rsidRPr="00555614">
        <w:t xml:space="preserve"> </w:t>
      </w:r>
    </w:p>
    <w:p w:rsidR="008E7645" w:rsidRDefault="008E7645" w:rsidP="00030CCA"/>
    <w:p w:rsidR="008E7645" w:rsidRPr="00555614" w:rsidRDefault="008E7645" w:rsidP="00030CCA">
      <w:r w:rsidRPr="00030CCA">
        <w:t xml:space="preserve">Les contrôles </w:t>
      </w:r>
      <w:proofErr w:type="spellStart"/>
      <w:r w:rsidRPr="00030CCA">
        <w:t>intra-</w:t>
      </w:r>
      <w:r w:rsidR="00B64491">
        <w:t>état</w:t>
      </w:r>
      <w:proofErr w:type="spellEnd"/>
      <w:r w:rsidRPr="00030CCA">
        <w:t xml:space="preserve"> sont identifiés par</w:t>
      </w:r>
      <w:r>
        <w:t> </w:t>
      </w:r>
      <w:r w:rsidR="00901BCD">
        <w:fldChar w:fldCharType="begin"/>
      </w:r>
      <w:r>
        <w:instrText>xe "</w:instrText>
      </w:r>
      <w:r w:rsidRPr="00984B4C">
        <w:instrText>nomenclature</w:instrText>
      </w:r>
      <w:r>
        <w:instrText>"</w:instrText>
      </w:r>
      <w:r w:rsidR="00901BCD">
        <w:fldChar w:fldCharType="end"/>
      </w:r>
      <w:r w:rsidRPr="00030CCA">
        <w:t xml:space="preserve"> </w:t>
      </w:r>
      <w:proofErr w:type="spellStart"/>
      <w:r w:rsidRPr="00470FFB">
        <w:rPr>
          <w:rStyle w:val="Code"/>
          <w:sz w:val="20"/>
        </w:rPr>
        <w:t>gg</w:t>
      </w:r>
      <w:proofErr w:type="spellEnd"/>
      <w:r w:rsidRPr="00470FFB">
        <w:rPr>
          <w:rStyle w:val="Code"/>
          <w:sz w:val="20"/>
        </w:rPr>
        <w:t>[d]-</w:t>
      </w:r>
      <w:proofErr w:type="spellStart"/>
      <w:r w:rsidRPr="00470FFB">
        <w:rPr>
          <w:rStyle w:val="Code"/>
          <w:sz w:val="20"/>
        </w:rPr>
        <w:t>nnnnv</w:t>
      </w:r>
      <w:proofErr w:type="spellEnd"/>
      <w:r w:rsidRPr="00030CCA">
        <w:t xml:space="preserve"> où :</w:t>
      </w:r>
    </w:p>
    <w:p w:rsidR="008E7645" w:rsidRPr="00030CCA" w:rsidRDefault="008E7645" w:rsidP="00220E6C">
      <w:pPr>
        <w:numPr>
          <w:ilvl w:val="0"/>
          <w:numId w:val="7"/>
        </w:numPr>
        <w:spacing w:before="120"/>
        <w:ind w:left="568" w:hanging="284"/>
      </w:pPr>
      <w:proofErr w:type="spellStart"/>
      <w:r w:rsidRPr="00030CCA">
        <w:t>gg</w:t>
      </w:r>
      <w:proofErr w:type="spellEnd"/>
      <w:r w:rsidRPr="00030CCA">
        <w:t xml:space="preserve"> est le préfixe </w:t>
      </w:r>
      <w:r w:rsidR="00657324">
        <w:t>de l’état</w:t>
      </w:r>
      <w:r w:rsidRPr="00030CCA">
        <w:t>, sur deux caractères ;</w:t>
      </w:r>
    </w:p>
    <w:p w:rsidR="008E7645" w:rsidRPr="00030CCA" w:rsidRDefault="008E7645" w:rsidP="00220E6C">
      <w:pPr>
        <w:numPr>
          <w:ilvl w:val="0"/>
          <w:numId w:val="7"/>
        </w:numPr>
        <w:spacing w:before="120"/>
        <w:ind w:left="568" w:hanging="284"/>
      </w:pPr>
      <w:r w:rsidRPr="00030CCA">
        <w:t>d, optionnel est l’indicatif de la ou des dimensions de l’indicateur de remise ;</w:t>
      </w:r>
    </w:p>
    <w:p w:rsidR="008E7645" w:rsidRDefault="008E7645" w:rsidP="00220E6C">
      <w:pPr>
        <w:numPr>
          <w:ilvl w:val="0"/>
          <w:numId w:val="7"/>
        </w:numPr>
        <w:spacing w:before="120"/>
        <w:ind w:left="568" w:hanging="284"/>
      </w:pPr>
      <w:proofErr w:type="spellStart"/>
      <w:r w:rsidRPr="00555614">
        <w:t>nnnn</w:t>
      </w:r>
      <w:proofErr w:type="spellEnd"/>
      <w:r w:rsidRPr="00555614">
        <w:t xml:space="preserve"> est le</w:t>
      </w:r>
      <w:r>
        <w:t xml:space="preserve"> numéro du contrôle, de 0001 à 9</w:t>
      </w:r>
      <w:r w:rsidRPr="00555614">
        <w:t>999</w:t>
      </w:r>
      <w:r>
        <w:t> ;</w:t>
      </w:r>
    </w:p>
    <w:p w:rsidR="008E7645" w:rsidRPr="00030CCA" w:rsidRDefault="008E7645" w:rsidP="00220E6C">
      <w:pPr>
        <w:numPr>
          <w:ilvl w:val="0"/>
          <w:numId w:val="7"/>
        </w:numPr>
        <w:spacing w:before="120"/>
        <w:ind w:left="568" w:hanging="284"/>
      </w:pPr>
      <w:r w:rsidRPr="000B4D3E">
        <w:t xml:space="preserve">v est la </w:t>
      </w:r>
      <w:r>
        <w:t>version du contrôle, de 0 à 9, puis de A à Z ;</w:t>
      </w:r>
    </w:p>
    <w:p w:rsidR="008E7645" w:rsidRPr="00030CCA" w:rsidRDefault="008E7645" w:rsidP="00220E6C">
      <w:pPr>
        <w:numPr>
          <w:ilvl w:val="0"/>
          <w:numId w:val="7"/>
        </w:numPr>
        <w:spacing w:before="120"/>
        <w:ind w:left="568" w:hanging="284"/>
      </w:pPr>
      <w:r>
        <w:t>s</w:t>
      </w:r>
      <w:r w:rsidR="00497BDC">
        <w:t>oit dans des état</w:t>
      </w:r>
      <w:r w:rsidRPr="00030CCA">
        <w:t>s différents (contrôle inter-</w:t>
      </w:r>
      <w:r w:rsidR="00497BDC">
        <w:t>éta</w:t>
      </w:r>
      <w:r w:rsidRPr="00030CCA">
        <w:t>t</w:t>
      </w:r>
      <w:r w:rsidR="00497BDC">
        <w:t>s</w:t>
      </w:r>
      <w:r w:rsidRPr="00030CCA">
        <w:t>).</w:t>
      </w:r>
    </w:p>
    <w:p w:rsidR="008E7645" w:rsidRDefault="008E7645" w:rsidP="00030CCA"/>
    <w:p w:rsidR="008E7645" w:rsidRPr="00030CCA" w:rsidRDefault="008E7645" w:rsidP="00030CCA">
      <w:r>
        <w:t xml:space="preserve">Dans ce cas, les contrôles sont contenus dans les fichiers d’assertion </w:t>
      </w:r>
      <w:r w:rsidR="007F792A">
        <w:t>d’état</w:t>
      </w:r>
      <w:r>
        <w:t xml:space="preserve">s </w:t>
      </w:r>
      <w:r>
        <w:br/>
      </w:r>
      <w:r w:rsidRPr="00030CCA">
        <w:t>(f-sg1-</w:t>
      </w:r>
      <w:proofErr w:type="gramStart"/>
      <w:r w:rsidRPr="00030CCA">
        <w:t>sg2[</w:t>
      </w:r>
      <w:proofErr w:type="gramEnd"/>
      <w:r w:rsidRPr="00030CCA">
        <w:t>-sg3[-sg4]]-AAAA-MM-JJ-assertion.xml), contenant une base de liens générique XBRL, dans un ELR correspond</w:t>
      </w:r>
      <w:r w:rsidR="00497BDC">
        <w:t>ant à la combinaison des état</w:t>
      </w:r>
      <w:r w:rsidRPr="00030CCA">
        <w:t>s</w:t>
      </w:r>
      <w:r>
        <w:rPr>
          <w:rStyle w:val="Appelnotedebasdep"/>
        </w:rPr>
        <w:footnoteReference w:id="18"/>
      </w:r>
      <w:r w:rsidRPr="00030CCA">
        <w:t>.</w:t>
      </w:r>
    </w:p>
    <w:p w:rsidR="008E7645" w:rsidRDefault="008E7645" w:rsidP="00030CCA"/>
    <w:p w:rsidR="008E7645" w:rsidRPr="00030CCA" w:rsidRDefault="008E7645" w:rsidP="00030CCA">
      <w:r w:rsidRPr="00030CCA">
        <w:t xml:space="preserve">Cette base de liens est référencée par un schéma, définissant l’ELR de la combinaison </w:t>
      </w:r>
      <w:r w:rsidR="007F792A">
        <w:t>d’état</w:t>
      </w:r>
      <w:r w:rsidRPr="00030CCA">
        <w:t xml:space="preserve">s </w:t>
      </w:r>
      <w:r>
        <w:br/>
      </w:r>
      <w:r w:rsidRPr="00030CCA">
        <w:t>(c-sg1-</w:t>
      </w:r>
      <w:proofErr w:type="gramStart"/>
      <w:r w:rsidRPr="00030CCA">
        <w:t>sg2[</w:t>
      </w:r>
      <w:proofErr w:type="gramEnd"/>
      <w:r w:rsidRPr="00030CCA">
        <w:t>-sg3[-sg4]]-AAAA-MM-JJ.xsd).</w:t>
      </w:r>
    </w:p>
    <w:p w:rsidR="008E7645" w:rsidRDefault="008E7645" w:rsidP="00030CCA"/>
    <w:p w:rsidR="008E7645" w:rsidRPr="00030CCA" w:rsidRDefault="008E7645" w:rsidP="00030CCA">
      <w:r w:rsidRPr="00030CCA">
        <w:t>Les contrôles int</w:t>
      </w:r>
      <w:r>
        <w:t>e</w:t>
      </w:r>
      <w:r w:rsidRPr="00030CCA">
        <w:t>r-</w:t>
      </w:r>
      <w:r w:rsidR="00497BDC">
        <w:t>états</w:t>
      </w:r>
      <w:r w:rsidRPr="00030CCA">
        <w:t xml:space="preserve"> sont identifiés par </w:t>
      </w:r>
      <w:proofErr w:type="gramStart"/>
      <w:r>
        <w:rPr>
          <w:rStyle w:val="Code"/>
          <w:sz w:val="20"/>
        </w:rPr>
        <w:t>g1[</w:t>
      </w:r>
      <w:proofErr w:type="gramEnd"/>
      <w:r>
        <w:rPr>
          <w:rStyle w:val="Code"/>
          <w:sz w:val="20"/>
        </w:rPr>
        <w:t>d1]-</w:t>
      </w:r>
      <w:r w:rsidRPr="00AF6DE6">
        <w:rPr>
          <w:rStyle w:val="Code"/>
          <w:sz w:val="20"/>
        </w:rPr>
        <w:t>g2[d2][-g3[d3][-g4[d3]]]-</w:t>
      </w:r>
      <w:proofErr w:type="spellStart"/>
      <w:r w:rsidRPr="00AF6DE6">
        <w:rPr>
          <w:rStyle w:val="Code"/>
          <w:sz w:val="20"/>
        </w:rPr>
        <w:t>nnnn</w:t>
      </w:r>
      <w:proofErr w:type="spellEnd"/>
      <w:r w:rsidRPr="00030CCA">
        <w:t xml:space="preserve"> où :</w:t>
      </w:r>
    </w:p>
    <w:p w:rsidR="008E7645" w:rsidRPr="00030CCA" w:rsidRDefault="008E7645" w:rsidP="00220E6C">
      <w:pPr>
        <w:numPr>
          <w:ilvl w:val="0"/>
          <w:numId w:val="7"/>
        </w:numPr>
        <w:spacing w:before="120"/>
        <w:ind w:left="568" w:hanging="284"/>
      </w:pPr>
      <w:r w:rsidRPr="00AF6DE6">
        <w:rPr>
          <w:rStyle w:val="Code"/>
          <w:sz w:val="20"/>
        </w:rPr>
        <w:t>g1, g2, g3, g4</w:t>
      </w:r>
      <w:r w:rsidRPr="00030CCA">
        <w:t xml:space="preserve"> </w:t>
      </w:r>
      <w:r w:rsidRPr="00DF2F9B">
        <w:t xml:space="preserve">est le préfixe </w:t>
      </w:r>
      <w:r w:rsidR="00657324">
        <w:t>de</w:t>
      </w:r>
      <w:r w:rsidR="00497BDC">
        <w:t>s</w:t>
      </w:r>
      <w:r w:rsidR="00657324">
        <w:t xml:space="preserve"> état</w:t>
      </w:r>
      <w:r w:rsidR="00497BDC">
        <w:t>s</w:t>
      </w:r>
      <w:r w:rsidRPr="00030CCA">
        <w:t>, sur deux caractères ;</w:t>
      </w:r>
    </w:p>
    <w:p w:rsidR="008E7645" w:rsidRPr="00030CCA" w:rsidRDefault="008E7645" w:rsidP="00220E6C">
      <w:pPr>
        <w:numPr>
          <w:ilvl w:val="0"/>
          <w:numId w:val="7"/>
        </w:numPr>
        <w:spacing w:before="120"/>
        <w:ind w:left="568" w:hanging="284"/>
      </w:pPr>
      <w:r w:rsidRPr="00AF6DE6">
        <w:rPr>
          <w:rStyle w:val="Code"/>
          <w:sz w:val="20"/>
        </w:rPr>
        <w:t>d1, d2, d3, d4</w:t>
      </w:r>
      <w:r>
        <w:t xml:space="preserve">, </w:t>
      </w:r>
      <w:r w:rsidRPr="00030CCA">
        <w:t>optionnel</w:t>
      </w:r>
      <w:r>
        <w:t>s</w:t>
      </w:r>
      <w:r w:rsidRPr="00030CCA">
        <w:t xml:space="preserve">, </w:t>
      </w:r>
      <w:r w:rsidRPr="00DF2F9B">
        <w:t>sont, le cas échéant, les indicatifs</w:t>
      </w:r>
      <w:r w:rsidRPr="00030CCA">
        <w:t xml:space="preserve"> de la ou des dimensions de chaque indicateur de remise ;</w:t>
      </w:r>
    </w:p>
    <w:p w:rsidR="008E7645" w:rsidRDefault="008E7645" w:rsidP="00220E6C">
      <w:pPr>
        <w:numPr>
          <w:ilvl w:val="0"/>
          <w:numId w:val="7"/>
        </w:numPr>
        <w:spacing w:before="120"/>
        <w:ind w:left="568" w:hanging="284"/>
      </w:pPr>
      <w:proofErr w:type="spellStart"/>
      <w:r w:rsidRPr="00AF6DE6">
        <w:rPr>
          <w:rStyle w:val="Code"/>
          <w:sz w:val="20"/>
        </w:rPr>
        <w:t>nnnn</w:t>
      </w:r>
      <w:proofErr w:type="spellEnd"/>
      <w:r w:rsidRPr="00555614">
        <w:t xml:space="preserve"> est le</w:t>
      </w:r>
      <w:r>
        <w:t xml:space="preserve"> numéro du contrôle, de 0001 à 9</w:t>
      </w:r>
      <w:r w:rsidRPr="00555614">
        <w:t>999</w:t>
      </w:r>
      <w:r>
        <w:t> ;</w:t>
      </w:r>
    </w:p>
    <w:p w:rsidR="008E7645" w:rsidRDefault="008E7645" w:rsidP="00220E6C">
      <w:pPr>
        <w:numPr>
          <w:ilvl w:val="0"/>
          <w:numId w:val="7"/>
        </w:numPr>
        <w:spacing w:before="120"/>
        <w:ind w:left="568" w:hanging="284"/>
      </w:pPr>
      <w:r w:rsidRPr="00AF6DE6">
        <w:rPr>
          <w:rStyle w:val="Code"/>
          <w:sz w:val="20"/>
        </w:rPr>
        <w:t>v</w:t>
      </w:r>
      <w:r w:rsidRPr="000B4D3E">
        <w:t xml:space="preserve"> est la </w:t>
      </w:r>
      <w:r>
        <w:t>version du contrôle, de 0 à 9, puis de A à Z.</w:t>
      </w:r>
    </w:p>
    <w:p w:rsidR="008E7645" w:rsidRPr="0025664F" w:rsidRDefault="008E7645" w:rsidP="0025664F">
      <w:pPr>
        <w:pStyle w:val="Titre2"/>
        <w:rPr>
          <w:b/>
          <w:bCs/>
          <w:sz w:val="24"/>
        </w:rPr>
      </w:pPr>
      <w:bookmarkStart w:id="74" w:name="_Toc261443629"/>
      <w:bookmarkStart w:id="75" w:name="_Toc434302781"/>
      <w:r w:rsidRPr="0025664F">
        <w:rPr>
          <w:b/>
          <w:bCs/>
          <w:sz w:val="24"/>
        </w:rPr>
        <w:t>Contrôles paramétrés</w:t>
      </w:r>
      <w:bookmarkEnd w:id="74"/>
      <w:bookmarkEnd w:id="75"/>
    </w:p>
    <w:p w:rsidR="008E7645" w:rsidRPr="00030CCA" w:rsidRDefault="008E7645" w:rsidP="006752E1">
      <w:r>
        <w:t xml:space="preserve">Quand un contrôle SCC </w:t>
      </w:r>
      <w:r w:rsidRPr="00030CCA">
        <w:t>ne s'applique que si une condition est satisfaite</w:t>
      </w:r>
      <w:r>
        <w:t xml:space="preserve">, on dit qu’il s’agit d’un </w:t>
      </w:r>
      <w:r w:rsidRPr="0080197F">
        <w:rPr>
          <w:rStyle w:val="Accentuation"/>
        </w:rPr>
        <w:t>contrôle paramétré</w:t>
      </w:r>
      <w:r>
        <w:t>. P</w:t>
      </w:r>
      <w:r w:rsidRPr="00030CCA">
        <w:t xml:space="preserve">ar exemple, si l'activité de l'établissement de crédit impliqué dans l'instance </w:t>
      </w:r>
      <w:r>
        <w:t xml:space="preserve">est </w:t>
      </w:r>
      <w:r w:rsidRPr="00030CCA">
        <w:t>limité</w:t>
      </w:r>
      <w:r>
        <w:t>e</w:t>
      </w:r>
      <w:r w:rsidRPr="00030CCA">
        <w:t xml:space="preserve"> à la France et</w:t>
      </w:r>
      <w:r>
        <w:t> </w:t>
      </w:r>
      <w:r w:rsidRPr="00030CCA">
        <w:t>/</w:t>
      </w:r>
      <w:r>
        <w:t> </w:t>
      </w:r>
      <w:r w:rsidRPr="00030CCA">
        <w:t>ou les départements d'</w:t>
      </w:r>
      <w:r w:rsidR="00497BDC" w:rsidRPr="00030CCA">
        <w:t>outre-mer</w:t>
      </w:r>
      <w:r w:rsidRPr="00030CCA">
        <w:t xml:space="preserve">, certains contrôles vérifiant la cohérence de faits rapportés en </w:t>
      </w:r>
      <w:r>
        <w:t xml:space="preserve">dimension </w:t>
      </w:r>
      <w:r w:rsidRPr="00030CCA">
        <w:t xml:space="preserve">"Toutes zones" dans le cadre </w:t>
      </w:r>
      <w:r w:rsidR="00657324">
        <w:t>de l’état</w:t>
      </w:r>
      <w:r w:rsidRPr="00030CCA">
        <w:t xml:space="preserve"> MATURITE doivent être comparés à des faits rapportés en "France" dans le cadre </w:t>
      </w:r>
      <w:r w:rsidR="00657324">
        <w:t>de l’état</w:t>
      </w:r>
      <w:r w:rsidRPr="00030CCA">
        <w:t xml:space="preserve"> SITUATION.</w:t>
      </w:r>
    </w:p>
    <w:p w:rsidR="008E7645" w:rsidRPr="00030CCA" w:rsidRDefault="008E7645" w:rsidP="006752E1"/>
    <w:p w:rsidR="008E7645" w:rsidRDefault="008E7645" w:rsidP="0080197F">
      <w:r w:rsidRPr="0080197F">
        <w:t>Ces conditions doivent être connues du remettant et sont exprimé</w:t>
      </w:r>
      <w:r>
        <w:t>e</w:t>
      </w:r>
      <w:r w:rsidRPr="0080197F">
        <w:t>s dans un fichier de paramétrage</w:t>
      </w:r>
      <w:r>
        <w:t xml:space="preserve"> qui doit :</w:t>
      </w:r>
    </w:p>
    <w:p w:rsidR="008E7645" w:rsidRDefault="008E7645" w:rsidP="00220E6C">
      <w:pPr>
        <w:numPr>
          <w:ilvl w:val="0"/>
          <w:numId w:val="38"/>
        </w:numPr>
        <w:spacing w:before="120"/>
        <w:ind w:left="567" w:hanging="283"/>
      </w:pPr>
      <w:r>
        <w:t>porter le nom</w:t>
      </w:r>
      <w:r w:rsidRPr="0080197F">
        <w:t xml:space="preserve"> </w:t>
      </w:r>
      <w:r w:rsidRPr="0080197F">
        <w:rPr>
          <w:rStyle w:val="Code"/>
          <w:sz w:val="20"/>
        </w:rPr>
        <w:t>Parametres_nnnnn.xml</w:t>
      </w:r>
      <w:r w:rsidRPr="0080197F">
        <w:t xml:space="preserve"> où </w:t>
      </w:r>
      <w:proofErr w:type="spellStart"/>
      <w:r w:rsidRPr="0080197F">
        <w:rPr>
          <w:rStyle w:val="Code"/>
          <w:sz w:val="20"/>
        </w:rPr>
        <w:t>nnnnn</w:t>
      </w:r>
      <w:proofErr w:type="spellEnd"/>
      <w:r w:rsidRPr="0080197F">
        <w:t xml:space="preserve"> est le code CIB de l'établissement de </w:t>
      </w:r>
      <w:r>
        <w:t>crédit impliqué dans l'instance ;</w:t>
      </w:r>
    </w:p>
    <w:p w:rsidR="008E7645" w:rsidRPr="0080197F" w:rsidRDefault="008E7645" w:rsidP="00220E6C">
      <w:pPr>
        <w:numPr>
          <w:ilvl w:val="0"/>
          <w:numId w:val="38"/>
        </w:numPr>
        <w:spacing w:before="120"/>
        <w:ind w:left="567" w:hanging="283"/>
      </w:pPr>
      <w:r>
        <w:t>et se trouver dans le même répertoire que la taxonomie.</w:t>
      </w:r>
    </w:p>
    <w:p w:rsidR="008E7645" w:rsidRPr="00030CCA" w:rsidRDefault="008E7645" w:rsidP="006752E1"/>
    <w:p w:rsidR="008E7645" w:rsidRDefault="008E7645" w:rsidP="00274FB0">
      <w:pPr>
        <w:autoSpaceDE w:val="0"/>
        <w:autoSpaceDN w:val="0"/>
        <w:adjustRightInd w:val="0"/>
        <w:rPr>
          <w:rFonts w:ascii="Courier New" w:hAnsi="Courier New" w:cs="Courier New"/>
          <w:color w:val="008080"/>
          <w:sz w:val="20"/>
          <w:szCs w:val="20"/>
        </w:rPr>
      </w:pPr>
      <w:r w:rsidRPr="00030CCA">
        <w:t>Si l'établissement de crédit n'a d'activité qu'en France et</w:t>
      </w:r>
      <w:r>
        <w:t> </w:t>
      </w:r>
      <w:r w:rsidRPr="00030CCA">
        <w:t>/</w:t>
      </w:r>
      <w:r>
        <w:t> </w:t>
      </w:r>
      <w:r w:rsidRPr="00030CCA">
        <w:t>ou dans les départements d'outre-mer, le fichier de paramétrage doit être équivalent au document suivant (la référence au schéma est optionnelle) :</w:t>
      </w:r>
      <w:r>
        <w:br/>
      </w:r>
      <w:r>
        <w:rPr>
          <w:rFonts w:ascii="Courier New" w:hAnsi="Courier New" w:cs="Courier New"/>
          <w:color w:val="008080"/>
          <w:sz w:val="20"/>
          <w:szCs w:val="20"/>
        </w:rPr>
        <w:t xml:space="preserve">  </w:t>
      </w:r>
      <w:r w:rsidRPr="0080197F">
        <w:rPr>
          <w:rFonts w:ascii="Courier New" w:hAnsi="Courier New" w:cs="Courier New"/>
          <w:color w:val="008080"/>
          <w:sz w:val="20"/>
          <w:szCs w:val="20"/>
        </w:rPr>
        <w:t>&lt;</w:t>
      </w:r>
      <w:proofErr w:type="gramStart"/>
      <w:r w:rsidRPr="0080197F">
        <w:rPr>
          <w:rFonts w:ascii="Courier New" w:hAnsi="Courier New" w:cs="Courier New"/>
          <w:color w:val="008080"/>
          <w:sz w:val="20"/>
          <w:szCs w:val="20"/>
        </w:rPr>
        <w:t>?</w:t>
      </w:r>
      <w:proofErr w:type="spellStart"/>
      <w:r w:rsidRPr="0080197F">
        <w:rPr>
          <w:rFonts w:ascii="Courier New" w:hAnsi="Courier New" w:cs="Courier New"/>
          <w:color w:val="3F7F7F"/>
          <w:sz w:val="20"/>
          <w:szCs w:val="20"/>
        </w:rPr>
        <w:t>xml</w:t>
      </w:r>
      <w:proofErr w:type="spellEnd"/>
      <w:proofErr w:type="gramEnd"/>
      <w:r w:rsidRPr="0080197F">
        <w:rPr>
          <w:rFonts w:ascii="Courier New" w:hAnsi="Courier New" w:cs="Courier New"/>
          <w:sz w:val="20"/>
          <w:szCs w:val="20"/>
        </w:rPr>
        <w:t xml:space="preserve"> </w:t>
      </w:r>
      <w:r w:rsidRPr="0080197F">
        <w:rPr>
          <w:rFonts w:ascii="Courier New" w:hAnsi="Courier New" w:cs="Courier New"/>
          <w:color w:val="7F007F"/>
          <w:sz w:val="20"/>
          <w:szCs w:val="20"/>
        </w:rPr>
        <w:t>version</w:t>
      </w:r>
      <w:r w:rsidRPr="0080197F">
        <w:rPr>
          <w:rFonts w:ascii="Courier New" w:hAnsi="Courier New" w:cs="Courier New"/>
          <w:color w:val="000000"/>
          <w:sz w:val="20"/>
          <w:szCs w:val="20"/>
        </w:rPr>
        <w:t>=</w:t>
      </w:r>
      <w:r w:rsidRPr="0080197F">
        <w:rPr>
          <w:rFonts w:ascii="Courier New" w:hAnsi="Courier New" w:cs="Courier New"/>
          <w:i/>
          <w:iCs/>
          <w:color w:val="2A00FF"/>
          <w:sz w:val="20"/>
          <w:szCs w:val="20"/>
        </w:rPr>
        <w:t>"1.0"</w:t>
      </w:r>
      <w:r w:rsidRPr="0080197F">
        <w:rPr>
          <w:rFonts w:ascii="Courier New" w:hAnsi="Courier New" w:cs="Courier New"/>
          <w:sz w:val="20"/>
          <w:szCs w:val="20"/>
        </w:rPr>
        <w:t xml:space="preserve"> </w:t>
      </w:r>
      <w:proofErr w:type="spellStart"/>
      <w:r w:rsidRPr="0080197F">
        <w:rPr>
          <w:rFonts w:ascii="Courier New" w:hAnsi="Courier New" w:cs="Courier New"/>
          <w:color w:val="7F007F"/>
          <w:sz w:val="20"/>
          <w:szCs w:val="20"/>
        </w:rPr>
        <w:t>encoding</w:t>
      </w:r>
      <w:proofErr w:type="spellEnd"/>
      <w:r w:rsidRPr="0080197F">
        <w:rPr>
          <w:rFonts w:ascii="Courier New" w:hAnsi="Courier New" w:cs="Courier New"/>
          <w:color w:val="000000"/>
          <w:sz w:val="20"/>
          <w:szCs w:val="20"/>
        </w:rPr>
        <w:t>=</w:t>
      </w:r>
      <w:r w:rsidRPr="0080197F">
        <w:rPr>
          <w:rFonts w:ascii="Courier New" w:hAnsi="Courier New" w:cs="Courier New"/>
          <w:i/>
          <w:iCs/>
          <w:color w:val="2A00FF"/>
          <w:sz w:val="20"/>
          <w:szCs w:val="20"/>
        </w:rPr>
        <w:t>"utf-8"</w:t>
      </w:r>
      <w:r w:rsidRPr="0080197F">
        <w:rPr>
          <w:rFonts w:ascii="Courier New" w:hAnsi="Courier New" w:cs="Courier New"/>
          <w:color w:val="008080"/>
          <w:sz w:val="20"/>
          <w:szCs w:val="20"/>
        </w:rPr>
        <w:t>?&gt;</w:t>
      </w:r>
      <w:r w:rsidRPr="0080197F">
        <w:rPr>
          <w:rFonts w:ascii="Courier New" w:hAnsi="Courier New" w:cs="Courier New"/>
          <w:color w:val="008080"/>
          <w:sz w:val="20"/>
          <w:szCs w:val="20"/>
        </w:rPr>
        <w:br/>
      </w:r>
      <w:r>
        <w:rPr>
          <w:rFonts w:ascii="Courier New" w:hAnsi="Courier New" w:cs="Courier New"/>
          <w:color w:val="008080"/>
          <w:sz w:val="20"/>
          <w:szCs w:val="20"/>
        </w:rPr>
        <w:t xml:space="preserve">  </w:t>
      </w:r>
      <w:r w:rsidRPr="0080197F">
        <w:rPr>
          <w:rFonts w:ascii="Courier New" w:hAnsi="Courier New" w:cs="Courier New"/>
          <w:color w:val="008080"/>
          <w:sz w:val="20"/>
          <w:szCs w:val="20"/>
        </w:rPr>
        <w:t>&lt;</w:t>
      </w:r>
      <w:proofErr w:type="spellStart"/>
      <w:r w:rsidRPr="0080197F">
        <w:rPr>
          <w:rFonts w:ascii="Courier New" w:hAnsi="Courier New" w:cs="Courier New"/>
          <w:color w:val="3F7F7F"/>
          <w:sz w:val="20"/>
          <w:szCs w:val="20"/>
        </w:rPr>
        <w:t>Parametres</w:t>
      </w:r>
      <w:proofErr w:type="spellEnd"/>
      <w:r w:rsidRPr="0080197F">
        <w:rPr>
          <w:rFonts w:ascii="Courier New" w:hAnsi="Courier New" w:cs="Courier New"/>
          <w:sz w:val="20"/>
          <w:szCs w:val="20"/>
        </w:rPr>
        <w:t xml:space="preserve"> </w:t>
      </w:r>
      <w:proofErr w:type="spellStart"/>
      <w:r w:rsidRPr="0080197F">
        <w:rPr>
          <w:rFonts w:ascii="Courier New" w:hAnsi="Courier New" w:cs="Courier New"/>
          <w:color w:val="7F007F"/>
          <w:sz w:val="20"/>
          <w:szCs w:val="20"/>
        </w:rPr>
        <w:t>xmlns:xsi</w:t>
      </w:r>
      <w:proofErr w:type="spellEnd"/>
      <w:r w:rsidRPr="0080197F">
        <w:rPr>
          <w:rFonts w:ascii="Courier New" w:hAnsi="Courier New" w:cs="Courier New"/>
          <w:color w:val="000000"/>
          <w:sz w:val="20"/>
          <w:szCs w:val="20"/>
        </w:rPr>
        <w:t>=</w:t>
      </w:r>
      <w:r w:rsidRPr="00274FB0">
        <w:rPr>
          <w:rFonts w:ascii="Courier New" w:hAnsi="Courier New" w:cs="Courier New"/>
          <w:i/>
          <w:iCs/>
          <w:color w:val="2A00FF"/>
          <w:sz w:val="20"/>
          <w:szCs w:val="20"/>
        </w:rPr>
        <w:t xml:space="preserve">http://www.w3.org/2001/XMLSchema-instance </w:t>
      </w:r>
      <w:r>
        <w:rPr>
          <w:rFonts w:ascii="Courier New" w:hAnsi="Courier New" w:cs="Courier New"/>
          <w:i/>
          <w:iCs/>
          <w:color w:val="2A00FF"/>
          <w:sz w:val="20"/>
          <w:szCs w:val="20"/>
          <w:u w:val="single"/>
        </w:rPr>
        <w:br/>
      </w:r>
      <w:r w:rsidRPr="00274FB0">
        <w:rPr>
          <w:rFonts w:ascii="Courier New" w:hAnsi="Courier New" w:cs="Courier New"/>
          <w:color w:val="7F007F"/>
          <w:sz w:val="20"/>
          <w:szCs w:val="20"/>
        </w:rPr>
        <w:t xml:space="preserve">              </w:t>
      </w:r>
      <w:proofErr w:type="spellStart"/>
      <w:r w:rsidRPr="0080197F">
        <w:rPr>
          <w:rFonts w:ascii="Courier New" w:hAnsi="Courier New" w:cs="Courier New"/>
          <w:color w:val="7F007F"/>
          <w:sz w:val="20"/>
          <w:szCs w:val="20"/>
        </w:rPr>
        <w:t>xsi:noNamespaceSchemaLocation</w:t>
      </w:r>
      <w:proofErr w:type="spellEnd"/>
      <w:r w:rsidRPr="0080197F">
        <w:rPr>
          <w:rFonts w:ascii="Courier New" w:hAnsi="Courier New" w:cs="Courier New"/>
          <w:color w:val="000000"/>
          <w:sz w:val="20"/>
          <w:szCs w:val="20"/>
        </w:rPr>
        <w:t>=</w:t>
      </w:r>
      <w:r>
        <w:rPr>
          <w:rFonts w:ascii="Courier New" w:hAnsi="Courier New" w:cs="Courier New"/>
          <w:i/>
          <w:iCs/>
          <w:color w:val="2A00FF"/>
          <w:sz w:val="20"/>
          <w:szCs w:val="20"/>
        </w:rPr>
        <w:t>"parametres-l</w:t>
      </w:r>
      <w:r w:rsidRPr="0080197F">
        <w:rPr>
          <w:rFonts w:ascii="Courier New" w:hAnsi="Courier New" w:cs="Courier New"/>
          <w:i/>
          <w:iCs/>
          <w:color w:val="2A00FF"/>
          <w:sz w:val="20"/>
          <w:szCs w:val="20"/>
        </w:rPr>
        <w:t>ookup-</w:t>
      </w:r>
      <w:r>
        <w:rPr>
          <w:rFonts w:ascii="Courier New" w:hAnsi="Courier New" w:cs="Courier New"/>
          <w:i/>
          <w:iCs/>
          <w:color w:val="2A00FF"/>
          <w:sz w:val="20"/>
          <w:szCs w:val="20"/>
        </w:rPr>
        <w:t>SURFI</w:t>
      </w:r>
      <w:r w:rsidRPr="0080197F">
        <w:rPr>
          <w:rFonts w:ascii="Courier New" w:hAnsi="Courier New" w:cs="Courier New"/>
          <w:i/>
          <w:iCs/>
          <w:color w:val="2A00FF"/>
          <w:sz w:val="20"/>
          <w:szCs w:val="20"/>
        </w:rPr>
        <w:t>.xsd"</w:t>
      </w:r>
      <w:r w:rsidRPr="0080197F">
        <w:rPr>
          <w:rFonts w:ascii="Courier New" w:hAnsi="Courier New" w:cs="Courier New"/>
          <w:color w:val="008080"/>
          <w:sz w:val="20"/>
          <w:szCs w:val="20"/>
        </w:rPr>
        <w:t>&gt;</w:t>
      </w:r>
      <w:r w:rsidRPr="0080197F">
        <w:rPr>
          <w:rFonts w:ascii="Courier New" w:hAnsi="Courier New" w:cs="Courier New"/>
          <w:color w:val="008080"/>
          <w:sz w:val="20"/>
          <w:szCs w:val="20"/>
        </w:rPr>
        <w:br/>
      </w:r>
      <w:r>
        <w:rPr>
          <w:rFonts w:ascii="Courier New" w:hAnsi="Courier New" w:cs="Courier New"/>
          <w:color w:val="008080"/>
          <w:sz w:val="20"/>
          <w:szCs w:val="20"/>
        </w:rPr>
        <w:lastRenderedPageBreak/>
        <w:t xml:space="preserve">      </w:t>
      </w:r>
      <w:r w:rsidRPr="0080197F">
        <w:rPr>
          <w:rFonts w:ascii="Courier New" w:hAnsi="Courier New" w:cs="Courier New"/>
          <w:color w:val="008080"/>
          <w:sz w:val="20"/>
          <w:szCs w:val="20"/>
        </w:rPr>
        <w:t>&lt;</w:t>
      </w:r>
      <w:proofErr w:type="spellStart"/>
      <w:r w:rsidRPr="0080197F">
        <w:rPr>
          <w:rFonts w:ascii="Courier New" w:hAnsi="Courier New" w:cs="Courier New"/>
          <w:color w:val="3F7F7F"/>
          <w:sz w:val="20"/>
          <w:szCs w:val="20"/>
        </w:rPr>
        <w:t>Activite</w:t>
      </w:r>
      <w:proofErr w:type="spellEnd"/>
      <w:r w:rsidRPr="0080197F">
        <w:rPr>
          <w:rFonts w:ascii="Courier New" w:hAnsi="Courier New" w:cs="Courier New"/>
          <w:color w:val="008080"/>
          <w:sz w:val="20"/>
          <w:szCs w:val="20"/>
        </w:rPr>
        <w:t>&gt;</w:t>
      </w:r>
      <w:proofErr w:type="spellStart"/>
      <w:r w:rsidRPr="0080197F">
        <w:rPr>
          <w:rFonts w:ascii="Courier New" w:hAnsi="Courier New" w:cs="Courier New"/>
          <w:color w:val="000000"/>
          <w:sz w:val="20"/>
          <w:szCs w:val="20"/>
        </w:rPr>
        <w:t>Uni_France</w:t>
      </w:r>
      <w:proofErr w:type="spellEnd"/>
      <w:r w:rsidRPr="0080197F">
        <w:rPr>
          <w:rFonts w:ascii="Courier New" w:hAnsi="Courier New" w:cs="Courier New"/>
          <w:color w:val="008080"/>
          <w:sz w:val="20"/>
          <w:szCs w:val="20"/>
        </w:rPr>
        <w:t>&lt;/</w:t>
      </w:r>
      <w:proofErr w:type="spellStart"/>
      <w:r w:rsidRPr="0080197F">
        <w:rPr>
          <w:rFonts w:ascii="Courier New" w:hAnsi="Courier New" w:cs="Courier New"/>
          <w:color w:val="3F7F7F"/>
          <w:sz w:val="20"/>
          <w:szCs w:val="20"/>
        </w:rPr>
        <w:t>Activite</w:t>
      </w:r>
      <w:proofErr w:type="spellEnd"/>
      <w:r w:rsidRPr="0080197F">
        <w:rPr>
          <w:rFonts w:ascii="Courier New" w:hAnsi="Courier New" w:cs="Courier New"/>
          <w:color w:val="008080"/>
          <w:sz w:val="20"/>
          <w:szCs w:val="20"/>
        </w:rPr>
        <w:t>&gt;</w:t>
      </w:r>
      <w:r>
        <w:rPr>
          <w:rFonts w:ascii="Courier New" w:hAnsi="Courier New" w:cs="Courier New"/>
          <w:color w:val="008080"/>
          <w:sz w:val="20"/>
          <w:szCs w:val="20"/>
        </w:rPr>
        <w:br/>
        <w:t xml:space="preserve">  </w:t>
      </w:r>
      <w:r w:rsidRPr="0080197F">
        <w:rPr>
          <w:rFonts w:ascii="Courier New" w:hAnsi="Courier New" w:cs="Courier New"/>
          <w:color w:val="008080"/>
          <w:sz w:val="20"/>
          <w:szCs w:val="20"/>
        </w:rPr>
        <w:t>&lt;/</w:t>
      </w:r>
      <w:proofErr w:type="spellStart"/>
      <w:r w:rsidRPr="0080197F">
        <w:rPr>
          <w:rFonts w:ascii="Courier New" w:hAnsi="Courier New" w:cs="Courier New"/>
          <w:color w:val="3F7F7F"/>
          <w:sz w:val="20"/>
          <w:szCs w:val="20"/>
        </w:rPr>
        <w:t>Parametres</w:t>
      </w:r>
      <w:proofErr w:type="spellEnd"/>
      <w:r w:rsidRPr="0080197F">
        <w:rPr>
          <w:rFonts w:ascii="Courier New" w:hAnsi="Courier New" w:cs="Courier New"/>
          <w:color w:val="008080"/>
          <w:sz w:val="20"/>
          <w:szCs w:val="20"/>
        </w:rPr>
        <w:t>&gt;</w:t>
      </w:r>
    </w:p>
    <w:p w:rsidR="008E7645" w:rsidRDefault="008E7645" w:rsidP="00274FB0">
      <w:pPr>
        <w:autoSpaceDE w:val="0"/>
        <w:autoSpaceDN w:val="0"/>
        <w:adjustRightInd w:val="0"/>
      </w:pPr>
    </w:p>
    <w:p w:rsidR="008E7645" w:rsidRDefault="008E7645" w:rsidP="00274FB0">
      <w:r>
        <w:t>Sinon, le fichier doit être vide ou inexistant</w:t>
      </w:r>
      <w:r>
        <w:rPr>
          <w:rStyle w:val="Appelnotedebasdep"/>
        </w:rPr>
        <w:footnoteReference w:id="19"/>
      </w:r>
      <w:r>
        <w:t>.</w:t>
      </w:r>
    </w:p>
    <w:p w:rsidR="008E7645" w:rsidRPr="00D9418F" w:rsidRDefault="008E7645" w:rsidP="00D9418F">
      <w:pPr>
        <w:pStyle w:val="Titre2"/>
        <w:rPr>
          <w:b/>
          <w:bCs/>
          <w:sz w:val="24"/>
        </w:rPr>
      </w:pPr>
      <w:bookmarkStart w:id="76" w:name="_Toc261443630"/>
      <w:bookmarkStart w:id="77" w:name="_Toc434302782"/>
      <w:r w:rsidRPr="00D9418F">
        <w:rPr>
          <w:b/>
          <w:bCs/>
          <w:sz w:val="24"/>
        </w:rPr>
        <w:t>Suppression des contrôles</w:t>
      </w:r>
      <w:bookmarkEnd w:id="76"/>
      <w:bookmarkEnd w:id="77"/>
    </w:p>
    <w:p w:rsidR="008E7645" w:rsidRDefault="008E7645" w:rsidP="006752E1">
      <w:r>
        <w:t>Les assertions présentes dans la taxonomie sont utiles pour définir et paramétrer les contrôles, mais augmentent la taille de la taxonomie, augmentent le temps de chargement et la taille mémoire utilisée.</w:t>
      </w:r>
    </w:p>
    <w:p w:rsidR="008E7645" w:rsidRDefault="008E7645" w:rsidP="006752E1"/>
    <w:p w:rsidR="008E7645" w:rsidRDefault="008E7645" w:rsidP="006752E1">
      <w:r>
        <w:t>Pour des utilisations où les contrôles ne sont pas utiles, par exemple, pour visualiser la taxonomie</w:t>
      </w:r>
      <w:r w:rsidR="00497BDC">
        <w:t xml:space="preserve"> ou si d’autres moyens que les assertions sont utilisés pour effectuer les contrôles</w:t>
      </w:r>
      <w:r>
        <w:t>, il est possible d'obtenir une variante sans contrôles.</w:t>
      </w:r>
    </w:p>
    <w:p w:rsidR="008E7645" w:rsidRDefault="008E7645" w:rsidP="006752E1"/>
    <w:p w:rsidR="008E7645" w:rsidRDefault="008E7645" w:rsidP="006752E1">
      <w:pPr>
        <w:rPr>
          <w:rStyle w:val="Code"/>
          <w:sz w:val="20"/>
        </w:rPr>
      </w:pPr>
      <w:r>
        <w:t>Cette variante est obtenue en remplaçant les bases de liens formules par des "bouchons" (</w:t>
      </w:r>
      <w:r>
        <w:rPr>
          <w:i/>
        </w:rPr>
        <w:t>stubs</w:t>
      </w:r>
      <w:r>
        <w:t xml:space="preserve">) fournis dans le répertoire </w:t>
      </w:r>
      <w:proofErr w:type="spellStart"/>
      <w:r w:rsidRPr="00E36D7E">
        <w:rPr>
          <w:rStyle w:val="Code"/>
          <w:sz w:val="20"/>
        </w:rPr>
        <w:t>Bouchons_Assertions</w:t>
      </w:r>
      <w:proofErr w:type="spellEnd"/>
      <w:r w:rsidR="00497BDC" w:rsidRPr="00497BDC">
        <w:t>.</w:t>
      </w:r>
    </w:p>
    <w:p w:rsidR="008E7645" w:rsidRPr="00D9418F" w:rsidRDefault="008E7645" w:rsidP="00D9418F">
      <w:pPr>
        <w:pStyle w:val="Titre1"/>
        <w:rPr>
          <w:b w:val="0"/>
          <w:bCs w:val="0"/>
          <w:sz w:val="32"/>
        </w:rPr>
      </w:pPr>
      <w:bookmarkStart w:id="78" w:name="_Toc261443631"/>
      <w:bookmarkStart w:id="79" w:name="_Toc434302783"/>
      <w:r w:rsidRPr="00D9418F">
        <w:rPr>
          <w:b w:val="0"/>
          <w:bCs w:val="0"/>
          <w:sz w:val="32"/>
        </w:rPr>
        <w:t xml:space="preserve">Exemple de taxonomie </w:t>
      </w:r>
      <w:r w:rsidR="007F792A">
        <w:rPr>
          <w:b w:val="0"/>
          <w:bCs w:val="0"/>
          <w:sz w:val="32"/>
        </w:rPr>
        <w:t>d’état</w:t>
      </w:r>
      <w:bookmarkEnd w:id="78"/>
      <w:bookmarkEnd w:id="79"/>
    </w:p>
    <w:p w:rsidR="008E7645" w:rsidRPr="00030CCA" w:rsidRDefault="008E7645" w:rsidP="005A0922">
      <w:r w:rsidRPr="00030CCA">
        <w:t xml:space="preserve">Cette section montre un exemple </w:t>
      </w:r>
      <w:r w:rsidR="00497BDC">
        <w:t>d</w:t>
      </w:r>
      <w:r w:rsidR="007F792A">
        <w:t>’</w:t>
      </w:r>
      <w:r w:rsidR="00497BDC">
        <w:t xml:space="preserve">un </w:t>
      </w:r>
      <w:r w:rsidR="007F792A">
        <w:t>état</w:t>
      </w:r>
      <w:r w:rsidR="00497BDC">
        <w:t xml:space="preserve"> annoté</w:t>
      </w:r>
      <w:r>
        <w:t>,</w:t>
      </w:r>
      <w:r w:rsidRPr="00030CCA">
        <w:t xml:space="preserve"> utilisé pou</w:t>
      </w:r>
      <w:r w:rsidR="00497BDC">
        <w:t>r la génération de la taxonomie correspondante.</w:t>
      </w:r>
    </w:p>
    <w:p w:rsidR="008E7645" w:rsidRPr="00030CCA" w:rsidRDefault="008E7645" w:rsidP="005A0922"/>
    <w:p w:rsidR="008E7645" w:rsidRPr="00030CCA" w:rsidRDefault="00255A4D" w:rsidP="00030CCA">
      <w:r>
        <w:rPr>
          <w:noProof/>
        </w:rPr>
        <w:drawing>
          <wp:inline distT="0" distB="0" distL="0" distR="0">
            <wp:extent cx="5874385" cy="4067175"/>
            <wp:effectExtent l="19050" t="0" r="0" b="0"/>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6"/>
                    <a:srcRect/>
                    <a:stretch>
                      <a:fillRect/>
                    </a:stretch>
                  </pic:blipFill>
                  <pic:spPr bwMode="auto">
                    <a:xfrm>
                      <a:off x="0" y="0"/>
                      <a:ext cx="5874385" cy="4067175"/>
                    </a:xfrm>
                    <a:prstGeom prst="rect">
                      <a:avLst/>
                    </a:prstGeom>
                    <a:noFill/>
                    <a:ln w="9525">
                      <a:noFill/>
                      <a:miter lim="800000"/>
                      <a:headEnd/>
                      <a:tailEnd/>
                    </a:ln>
                  </pic:spPr>
                </pic:pic>
              </a:graphicData>
            </a:graphic>
          </wp:inline>
        </w:drawing>
      </w:r>
    </w:p>
    <w:p w:rsidR="008E7645" w:rsidRDefault="008E7645" w:rsidP="001A2947">
      <w:pPr>
        <w:pStyle w:val="Lgende"/>
        <w:rPr>
          <w:rFonts w:ascii="Arial" w:hAnsi="Arial" w:cs="Arial"/>
        </w:rPr>
      </w:pPr>
      <w:bookmarkStart w:id="80" w:name="_Ref217206494"/>
    </w:p>
    <w:p w:rsidR="008E7645" w:rsidRPr="00D9418F" w:rsidRDefault="008E7645" w:rsidP="001A2947">
      <w:pPr>
        <w:pStyle w:val="Lgende"/>
        <w:rPr>
          <w:rFonts w:ascii="Arial" w:hAnsi="Arial" w:cs="Arial"/>
        </w:rPr>
      </w:pPr>
      <w:bookmarkStart w:id="81" w:name="_Toc434305723"/>
      <w:r w:rsidRPr="00D9418F">
        <w:rPr>
          <w:rFonts w:ascii="Arial" w:hAnsi="Arial" w:cs="Arial"/>
        </w:rPr>
        <w:t xml:space="preserve">Figure </w:t>
      </w:r>
      <w:fldSimple w:instr=" SEQ Figure \* MERGEFORMAT ">
        <w:r w:rsidRPr="00B3040E">
          <w:rPr>
            <w:rFonts w:ascii="Arial" w:hAnsi="Arial" w:cs="Arial"/>
            <w:noProof/>
          </w:rPr>
          <w:t>10</w:t>
        </w:r>
      </w:fldSimple>
      <w:bookmarkEnd w:id="80"/>
      <w:r w:rsidRPr="00D9418F">
        <w:rPr>
          <w:rFonts w:ascii="Arial" w:hAnsi="Arial" w:cs="Arial"/>
        </w:rPr>
        <w:t> : exemple d</w:t>
      </w:r>
      <w:r w:rsidR="00497BDC">
        <w:rPr>
          <w:rFonts w:ascii="Arial" w:hAnsi="Arial" w:cs="Arial"/>
        </w:rPr>
        <w:t xml:space="preserve">’état annoté </w:t>
      </w:r>
      <w:r w:rsidRPr="00D9418F">
        <w:rPr>
          <w:rFonts w:ascii="Arial" w:hAnsi="Arial" w:cs="Arial"/>
        </w:rPr>
        <w:t>SURFI – tableau Actif et Passif, Clientèle financière non-résidente EMUM</w:t>
      </w:r>
      <w:bookmarkEnd w:id="81"/>
      <w:r w:rsidRPr="00D9418F">
        <w:rPr>
          <w:rFonts w:ascii="Arial" w:hAnsi="Arial" w:cs="Arial"/>
        </w:rPr>
        <w:t xml:space="preserve">  </w:t>
      </w:r>
    </w:p>
    <w:p w:rsidR="008E7645" w:rsidRPr="00030CCA" w:rsidRDefault="008E7645" w:rsidP="005A0922"/>
    <w:p w:rsidR="008E7645" w:rsidRPr="00497BDC" w:rsidRDefault="008E7645" w:rsidP="005A0922">
      <w:pPr>
        <w:rPr>
          <w:sz w:val="24"/>
          <w:szCs w:val="24"/>
        </w:rPr>
      </w:pPr>
      <w:r w:rsidRPr="00030CCA">
        <w:t xml:space="preserve">La </w:t>
      </w:r>
      <w:r w:rsidR="00901BCD">
        <w:fldChar w:fldCharType="begin"/>
      </w:r>
      <w:r>
        <w:instrText xml:space="preserve"> REF _Ref217206494 \h  \* MERGEFORMAT </w:instrText>
      </w:r>
      <w:r w:rsidR="00901BCD">
        <w:fldChar w:fldCharType="separate"/>
      </w:r>
      <w:r w:rsidRPr="00B3040E">
        <w:rPr>
          <w:sz w:val="24"/>
          <w:szCs w:val="24"/>
        </w:rPr>
        <w:t>Figure</w:t>
      </w:r>
      <w:r w:rsidRPr="00B3040E">
        <w:rPr>
          <w:noProof/>
          <w:sz w:val="24"/>
          <w:szCs w:val="24"/>
        </w:rPr>
        <w:t xml:space="preserve"> </w:t>
      </w:r>
      <w:r w:rsidRPr="00B3040E">
        <w:rPr>
          <w:rFonts w:ascii="Arial" w:hAnsi="Arial" w:cs="Arial"/>
          <w:noProof/>
        </w:rPr>
        <w:t>10</w:t>
      </w:r>
      <w:r w:rsidR="00901BCD">
        <w:fldChar w:fldCharType="end"/>
      </w:r>
      <w:r w:rsidRPr="00030CCA">
        <w:t xml:space="preserve"> montre un tableau significatif d’un </w:t>
      </w:r>
      <w:r w:rsidR="00497BDC">
        <w:t>état</w:t>
      </w:r>
      <w:r>
        <w:t> </w:t>
      </w:r>
      <w:r w:rsidRPr="00030CCA">
        <w:t>:</w:t>
      </w:r>
    </w:p>
    <w:p w:rsidR="008E7645" w:rsidRDefault="008E7645" w:rsidP="00220E6C">
      <w:pPr>
        <w:numPr>
          <w:ilvl w:val="0"/>
          <w:numId w:val="39"/>
        </w:numPr>
        <w:spacing w:before="120"/>
        <w:ind w:left="568" w:hanging="284"/>
      </w:pPr>
      <w:r>
        <w:t>l</w:t>
      </w:r>
      <w:r w:rsidRPr="00CC4C88">
        <w:t xml:space="preserve">es </w:t>
      </w:r>
      <w:r>
        <w:t>cellules contenant</w:t>
      </w:r>
      <w:r w:rsidRPr="00CC4C88">
        <w:t xml:space="preserve"> des items </w:t>
      </w:r>
      <w:r>
        <w:t>primaires sont coloriées en bleu ;</w:t>
      </w:r>
    </w:p>
    <w:p w:rsidR="008E7645" w:rsidRDefault="008E7645" w:rsidP="00220E6C">
      <w:pPr>
        <w:numPr>
          <w:ilvl w:val="0"/>
          <w:numId w:val="39"/>
        </w:numPr>
        <w:spacing w:before="120"/>
        <w:ind w:left="568" w:hanging="284"/>
      </w:pPr>
      <w:r>
        <w:lastRenderedPageBreak/>
        <w:t>l</w:t>
      </w:r>
      <w:r w:rsidRPr="00CC4C88">
        <w:t xml:space="preserve">es </w:t>
      </w:r>
      <w:r>
        <w:t>cellules contenant</w:t>
      </w:r>
      <w:r w:rsidRPr="00CC4C88">
        <w:t xml:space="preserve"> des </w:t>
      </w:r>
      <w:r>
        <w:t>items primaires abstraits sont coloriées en gris, comme les relations d'inclusion soumise à contrôle (contenant "Dont :") ou non soumise à contrôles (contenant "Incluant :") ;</w:t>
      </w:r>
    </w:p>
    <w:p w:rsidR="008E7645" w:rsidRDefault="008E7645" w:rsidP="00220E6C">
      <w:pPr>
        <w:numPr>
          <w:ilvl w:val="0"/>
          <w:numId w:val="39"/>
        </w:numPr>
        <w:spacing w:before="120"/>
        <w:ind w:left="568" w:hanging="284"/>
      </w:pPr>
      <w:r>
        <w:t>l</w:t>
      </w:r>
      <w:r w:rsidRPr="00CC4C88">
        <w:t xml:space="preserve">es </w:t>
      </w:r>
      <w:r>
        <w:t>cellules contenant</w:t>
      </w:r>
      <w:r w:rsidRPr="00CC4C88">
        <w:t xml:space="preserve"> des valeurs de </w:t>
      </w:r>
      <w:r>
        <w:t>dimension sont coloriées en vert ;</w:t>
      </w:r>
    </w:p>
    <w:p w:rsidR="008E7645" w:rsidRDefault="008E7645" w:rsidP="00220E6C">
      <w:pPr>
        <w:numPr>
          <w:ilvl w:val="0"/>
          <w:numId w:val="39"/>
        </w:numPr>
        <w:spacing w:before="120"/>
        <w:ind w:left="568" w:hanging="284"/>
      </w:pPr>
      <w:r>
        <w:t xml:space="preserve">le rang des lignes (colonne B) et l'indentation (décalage) des noms d'items primaires et de valeurs de dimension </w:t>
      </w:r>
      <w:r w:rsidRPr="00BB20C7">
        <w:t>définissent</w:t>
      </w:r>
      <w:r>
        <w:t xml:space="preserve"> la hiérarchie ; si une cellule contenant un rang est coloriée en rouge, l'item primaire correspondant ne sera pas considéré comme un total ou un sous-total (pas de contrôle de cumul d'item primaire généré) ; </w:t>
      </w:r>
    </w:p>
    <w:p w:rsidR="008E7645" w:rsidRDefault="008E7645" w:rsidP="00220E6C">
      <w:pPr>
        <w:numPr>
          <w:ilvl w:val="0"/>
          <w:numId w:val="39"/>
        </w:numPr>
        <w:spacing w:before="120"/>
        <w:ind w:left="568" w:hanging="284"/>
      </w:pPr>
      <w:r>
        <w:t>l</w:t>
      </w:r>
      <w:r w:rsidRPr="00CC4C88">
        <w:t>e cartouche définit les combinaisons dimensionnelles à a</w:t>
      </w:r>
      <w:r>
        <w:t xml:space="preserve">ppliquer aux données </w:t>
      </w:r>
      <w:r w:rsidR="00657324">
        <w:t>de l’état</w:t>
      </w:r>
      <w:r>
        <w:t>, d</w:t>
      </w:r>
      <w:r w:rsidRPr="00CC4C88">
        <w:t>ans l'exemple, c'est le produit cartésien :</w:t>
      </w:r>
    </w:p>
    <w:p w:rsidR="008E7645" w:rsidRPr="00CC4C88" w:rsidRDefault="008E7645" w:rsidP="00220E6C">
      <w:pPr>
        <w:numPr>
          <w:ilvl w:val="1"/>
          <w:numId w:val="40"/>
        </w:numPr>
        <w:spacing w:before="60"/>
        <w:ind w:left="851" w:hanging="284"/>
      </w:pPr>
      <w:r w:rsidRPr="00CC4C88">
        <w:t>des valeurs "</w:t>
      </w:r>
      <w:r>
        <w:t>France</w:t>
      </w:r>
      <w:r w:rsidRPr="00CC4C88">
        <w:t>" de la dimension "</w:t>
      </w:r>
      <w:r>
        <w:t>Activité</w:t>
      </w:r>
      <w:r w:rsidRPr="00CC4C88">
        <w:t>" ;</w:t>
      </w:r>
    </w:p>
    <w:p w:rsidR="008E7645" w:rsidRDefault="008E7645" w:rsidP="00220E6C">
      <w:pPr>
        <w:numPr>
          <w:ilvl w:val="1"/>
          <w:numId w:val="40"/>
        </w:numPr>
        <w:spacing w:before="60"/>
        <w:ind w:left="851" w:hanging="284"/>
      </w:pPr>
      <w:r w:rsidRPr="00CC4C88">
        <w:t>de</w:t>
      </w:r>
      <w:r>
        <w:t>s</w:t>
      </w:r>
      <w:r w:rsidRPr="00CC4C88">
        <w:t xml:space="preserve"> valeur</w:t>
      </w:r>
      <w:r>
        <w:t>s</w:t>
      </w:r>
      <w:r w:rsidRPr="00CC4C88">
        <w:t xml:space="preserve"> "Euros" </w:t>
      </w:r>
      <w:r>
        <w:t xml:space="preserve">et </w:t>
      </w:r>
      <w:r w:rsidRPr="00CC4C88">
        <w:t>"</w:t>
      </w:r>
      <w:r>
        <w:t>Devises</w:t>
      </w:r>
      <w:r w:rsidRPr="00CC4C88">
        <w:t xml:space="preserve">" </w:t>
      </w:r>
      <w:r>
        <w:t>de la dimension "Monnaie" </w:t>
      </w:r>
      <w:r w:rsidRPr="00CC4C88">
        <w:t>;</w:t>
      </w:r>
    </w:p>
    <w:p w:rsidR="008E7645" w:rsidRPr="00CC4C88" w:rsidRDefault="008E7645" w:rsidP="00220E6C">
      <w:pPr>
        <w:numPr>
          <w:ilvl w:val="1"/>
          <w:numId w:val="40"/>
        </w:numPr>
        <w:spacing w:before="60"/>
        <w:ind w:left="851" w:hanging="284"/>
      </w:pPr>
      <w:r>
        <w:t xml:space="preserve">de la valeur "Social" de la dimension "Périmètre" ; </w:t>
      </w:r>
      <w:r w:rsidRPr="00CC4C88">
        <w:t>soit un ensemble de deux valeurs</w:t>
      </w:r>
      <w:r>
        <w:t> : "Social, France, Euros" et "Social, France, Devises"</w:t>
      </w:r>
      <w:r w:rsidRPr="00CC4C88">
        <w:t>.</w:t>
      </w:r>
    </w:p>
    <w:p w:rsidR="008E7645" w:rsidRDefault="008E7645" w:rsidP="00030CCA"/>
    <w:p w:rsidR="008E7645" w:rsidRPr="00D9418F" w:rsidRDefault="008E7645" w:rsidP="00181DE3">
      <w:pPr>
        <w:tabs>
          <w:tab w:val="left" w:pos="1134"/>
        </w:tabs>
        <w:ind w:left="1134" w:hanging="567"/>
        <w:rPr>
          <w:i/>
        </w:rPr>
      </w:pPr>
      <w:r w:rsidRPr="00D9418F">
        <w:rPr>
          <w:i/>
        </w:rPr>
        <w:t>Note :</w:t>
      </w:r>
      <w:r w:rsidRPr="00D9418F">
        <w:rPr>
          <w:i/>
        </w:rPr>
        <w:tab/>
        <w:t xml:space="preserve">certains </w:t>
      </w:r>
      <w:r w:rsidR="00497BDC">
        <w:rPr>
          <w:i/>
        </w:rPr>
        <w:t>états</w:t>
      </w:r>
      <w:r w:rsidRPr="00D9418F">
        <w:rPr>
          <w:i/>
        </w:rPr>
        <w:t xml:space="preserve"> ont des combinaisons dimensionnelles de cartouche qui ne peuvent pas être définies par un </w:t>
      </w:r>
      <w:proofErr w:type="spellStart"/>
      <w:r w:rsidRPr="00D9418F">
        <w:rPr>
          <w:i/>
        </w:rPr>
        <w:t>hypercube</w:t>
      </w:r>
      <w:proofErr w:type="spellEnd"/>
      <w:r w:rsidRPr="00D9418F">
        <w:rPr>
          <w:i/>
        </w:rPr>
        <w:t xml:space="preserve"> seul : dans ce cas, il faut définir un </w:t>
      </w:r>
      <w:proofErr w:type="spellStart"/>
      <w:r w:rsidRPr="00D9418F">
        <w:rPr>
          <w:i/>
        </w:rPr>
        <w:t>hypercube</w:t>
      </w:r>
      <w:proofErr w:type="spellEnd"/>
      <w:r w:rsidRPr="00D9418F">
        <w:rPr>
          <w:i/>
        </w:rPr>
        <w:t xml:space="preserve"> d’inclusion, contenant l’ensemble des combinaisons des valeurs de dimension utilisées et ajouter un ou plusieurs hypercubes d’exclusion, correspondant aux valeurs qui ne sont pas utilisées. Cet ensemble formé d’un </w:t>
      </w:r>
      <w:proofErr w:type="spellStart"/>
      <w:r w:rsidRPr="00D9418F">
        <w:rPr>
          <w:i/>
        </w:rPr>
        <w:t>hypercube</w:t>
      </w:r>
      <w:proofErr w:type="spellEnd"/>
      <w:r w:rsidRPr="00D9418F">
        <w:rPr>
          <w:i/>
        </w:rPr>
        <w:t xml:space="preserve"> d’inclusion et de un ou plusieurs hypercubes d’exclusion est appelé </w:t>
      </w:r>
      <w:proofErr w:type="spellStart"/>
      <w:r w:rsidRPr="00D9418F">
        <w:rPr>
          <w:i/>
        </w:rPr>
        <w:t>hypervolume</w:t>
      </w:r>
      <w:proofErr w:type="spellEnd"/>
      <w:r w:rsidRPr="00D9418F">
        <w:rPr>
          <w:i/>
        </w:rPr>
        <w:t xml:space="preserve">. </w:t>
      </w:r>
    </w:p>
    <w:p w:rsidR="008E7645" w:rsidRPr="00030CCA" w:rsidRDefault="008E7645" w:rsidP="00220E6C">
      <w:pPr>
        <w:numPr>
          <w:ilvl w:val="0"/>
          <w:numId w:val="41"/>
        </w:numPr>
        <w:spacing w:before="120"/>
      </w:pPr>
      <w:r w:rsidRPr="00030CCA">
        <w:t>les en-têtes de colonnes définissent les ventilations dimensionnelles correspondant aux colonnes, produit cartésien :</w:t>
      </w:r>
    </w:p>
    <w:p w:rsidR="008E7645" w:rsidRPr="00030CCA" w:rsidRDefault="008E7645" w:rsidP="00D9418F">
      <w:pPr>
        <w:numPr>
          <w:ilvl w:val="1"/>
          <w:numId w:val="6"/>
        </w:numPr>
        <w:spacing w:before="60"/>
        <w:ind w:left="851" w:hanging="284"/>
      </w:pPr>
      <w:r w:rsidRPr="00030CCA">
        <w:t>de la valeur "Non-résidents EMUM" de la dimension "Résidence"</w:t>
      </w:r>
      <w:r>
        <w:rPr>
          <w:rStyle w:val="Appelnotedebasdep"/>
        </w:rPr>
        <w:footnoteReference w:id="20"/>
      </w:r>
      <w:r w:rsidRPr="00030CCA">
        <w:t> ;</w:t>
      </w:r>
    </w:p>
    <w:p w:rsidR="008E7645" w:rsidRDefault="008E7645" w:rsidP="00D9418F">
      <w:pPr>
        <w:numPr>
          <w:ilvl w:val="1"/>
          <w:numId w:val="6"/>
        </w:numPr>
        <w:spacing w:before="60"/>
        <w:ind w:left="851" w:hanging="284"/>
      </w:pPr>
      <w:r w:rsidRPr="00CC4C88">
        <w:t>des valeurs "</w:t>
      </w:r>
      <w:r>
        <w:t>OPCVM monétaires</w:t>
      </w:r>
      <w:r w:rsidRPr="00CC4C88">
        <w:t>", "</w:t>
      </w:r>
      <w:r w:rsidRPr="00F4001F">
        <w:t>Clientèle financière hors OPCVM monétaires</w:t>
      </w:r>
      <w:r w:rsidRPr="00CC4C88">
        <w:t>", "</w:t>
      </w:r>
      <w:r>
        <w:t>Organismes de compensation d’opérations interbancaires</w:t>
      </w:r>
      <w:r w:rsidRPr="00CC4C88">
        <w:t>" et "</w:t>
      </w:r>
      <w:r w:rsidRPr="00F4001F">
        <w:t>Fonds communs de créances, fonds communs de titrisation, sociétés de titrisation</w:t>
      </w:r>
      <w:r w:rsidRPr="00CC4C88">
        <w:t xml:space="preserve">" </w:t>
      </w:r>
      <w:r>
        <w:t>de la dimension "Contrepartie" ;</w:t>
      </w:r>
    </w:p>
    <w:p w:rsidR="008E7645" w:rsidRPr="00030CCA" w:rsidRDefault="008E7645" w:rsidP="00220E6C">
      <w:pPr>
        <w:numPr>
          <w:ilvl w:val="0"/>
          <w:numId w:val="41"/>
        </w:numPr>
        <w:spacing w:before="120"/>
      </w:pPr>
      <w:r w:rsidRPr="00030CCA">
        <w:t>certains items primaires sont ventilés en fonction de la dimension "Durée initiale", avec deux niveaux de seuil. Des hypercubes d'inclusion (relation "has-</w:t>
      </w:r>
      <w:proofErr w:type="spellStart"/>
      <w:r w:rsidRPr="00030CCA">
        <w:t>hypercube</w:t>
      </w:r>
      <w:proofErr w:type="spellEnd"/>
      <w:r w:rsidRPr="00030CCA">
        <w:t xml:space="preserve"> all"), limités aux dimensions utilisées, seront associés à ces items primaires dans un rôle de liens étendu particulier (base set) pour leur association avec leurs hypercubes</w:t>
      </w:r>
      <w:r>
        <w:rPr>
          <w:rStyle w:val="Appelnotedebasdep"/>
        </w:rPr>
        <w:footnoteReference w:id="21"/>
      </w:r>
      <w:r w:rsidRPr="00030CCA">
        <w:t> ;</w:t>
      </w:r>
    </w:p>
    <w:p w:rsidR="008E7645" w:rsidRPr="00030CCA" w:rsidRDefault="008E7645" w:rsidP="00220E6C">
      <w:pPr>
        <w:numPr>
          <w:ilvl w:val="0"/>
          <w:numId w:val="41"/>
        </w:numPr>
        <w:spacing w:before="120"/>
      </w:pPr>
      <w:r w:rsidRPr="00030CCA">
        <w:t>certaines combinaisons, correspondant à des cellules grisées, sont interdites. Des hypercubes d'exclusion, limités aux dimensions non autorisées, seront associés à ces items primaires.</w:t>
      </w:r>
    </w:p>
    <w:p w:rsidR="008E7645" w:rsidRPr="00CC4C88" w:rsidRDefault="008E7645" w:rsidP="00030CCA"/>
    <w:p w:rsidR="008E7645" w:rsidRPr="00B3040E" w:rsidRDefault="008E7645" w:rsidP="00B3040E">
      <w:r w:rsidRPr="00030CCA">
        <w:t xml:space="preserve">La </w:t>
      </w:r>
      <w:r w:rsidR="00901BCD">
        <w:fldChar w:fldCharType="begin"/>
      </w:r>
      <w:r>
        <w:instrText xml:space="preserve"> REF _Ref217210760 \h  \* MERGEFORMAT </w:instrText>
      </w:r>
      <w:r w:rsidR="00901BCD">
        <w:fldChar w:fldCharType="separate"/>
      </w:r>
    </w:p>
    <w:p w:rsidR="008E7645" w:rsidRPr="00030CCA" w:rsidRDefault="008E7645" w:rsidP="00F96645">
      <w:pPr>
        <w:keepNext/>
      </w:pPr>
      <w:r w:rsidRPr="00B3040E">
        <w:lastRenderedPageBreak/>
        <w:t>Figure</w:t>
      </w:r>
      <w:r w:rsidRPr="00B3040E">
        <w:rPr>
          <w:noProof/>
        </w:rPr>
        <w:t xml:space="preserve"> </w:t>
      </w:r>
      <w:r w:rsidRPr="00B3040E">
        <w:rPr>
          <w:rFonts w:ascii="Arial" w:hAnsi="Arial" w:cs="Arial"/>
          <w:noProof/>
        </w:rPr>
        <w:t>11</w:t>
      </w:r>
      <w:r w:rsidR="00901BCD">
        <w:fldChar w:fldCharType="end"/>
      </w:r>
      <w:r w:rsidRPr="00030CCA">
        <w:t xml:space="preserve"> montre un extrait du DTS de la taxonomie </w:t>
      </w:r>
      <w:r w:rsidR="007F792A">
        <w:t>d’état</w:t>
      </w:r>
      <w:r w:rsidRPr="00030CCA">
        <w:t xml:space="preserve"> correspondant (les taxonomies d'hypercubes et les taxonomies de dimensions ne sont pas montrées).</w:t>
      </w:r>
    </w:p>
    <w:p w:rsidR="008E7645" w:rsidRPr="00030CCA" w:rsidRDefault="008E7645" w:rsidP="00F96645">
      <w:pPr>
        <w:keepNext/>
      </w:pPr>
    </w:p>
    <w:p w:rsidR="008E7645" w:rsidRPr="00030CCA" w:rsidRDefault="00255A4D" w:rsidP="00F96645">
      <w:pPr>
        <w:keepNext/>
      </w:pPr>
      <w:r>
        <w:rPr>
          <w:noProof/>
        </w:rPr>
        <w:drawing>
          <wp:inline distT="0" distB="0" distL="0" distR="0">
            <wp:extent cx="3035935" cy="7564120"/>
            <wp:effectExtent l="19050" t="0" r="0" b="0"/>
            <wp:docPr id="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7"/>
                    <a:srcRect/>
                    <a:stretch>
                      <a:fillRect/>
                    </a:stretch>
                  </pic:blipFill>
                  <pic:spPr bwMode="auto">
                    <a:xfrm>
                      <a:off x="0" y="0"/>
                      <a:ext cx="3035935" cy="7564120"/>
                    </a:xfrm>
                    <a:prstGeom prst="rect">
                      <a:avLst/>
                    </a:prstGeom>
                    <a:noFill/>
                    <a:ln w="9525">
                      <a:noFill/>
                      <a:miter lim="800000"/>
                      <a:headEnd/>
                      <a:tailEnd/>
                    </a:ln>
                  </pic:spPr>
                </pic:pic>
              </a:graphicData>
            </a:graphic>
          </wp:inline>
        </w:drawing>
      </w:r>
    </w:p>
    <w:p w:rsidR="008E7645" w:rsidRDefault="008E7645" w:rsidP="00F96645">
      <w:pPr>
        <w:pStyle w:val="Lgende"/>
        <w:keepNext/>
        <w:rPr>
          <w:rFonts w:ascii="Arial" w:hAnsi="Arial" w:cs="Arial"/>
        </w:rPr>
      </w:pPr>
      <w:bookmarkStart w:id="82" w:name="_Ref217210760"/>
    </w:p>
    <w:p w:rsidR="008E7645" w:rsidRPr="00181DE3" w:rsidRDefault="008E7645" w:rsidP="00F96645">
      <w:pPr>
        <w:pStyle w:val="Lgende"/>
        <w:keepNext/>
        <w:rPr>
          <w:rFonts w:ascii="Arial" w:hAnsi="Arial" w:cs="Arial"/>
        </w:rPr>
      </w:pPr>
      <w:bookmarkStart w:id="83" w:name="_Toc434305724"/>
      <w:r w:rsidRPr="00181DE3">
        <w:rPr>
          <w:rFonts w:ascii="Arial" w:hAnsi="Arial" w:cs="Arial"/>
        </w:rPr>
        <w:t xml:space="preserve">Figure </w:t>
      </w:r>
      <w:fldSimple w:instr=" SEQ Figure \* MERGEFORMAT ">
        <w:r w:rsidRPr="00B3040E">
          <w:rPr>
            <w:rFonts w:ascii="Arial" w:hAnsi="Arial" w:cs="Arial"/>
            <w:noProof/>
          </w:rPr>
          <w:t>11</w:t>
        </w:r>
      </w:fldSimple>
      <w:bookmarkEnd w:id="82"/>
      <w:r w:rsidRPr="00181DE3">
        <w:rPr>
          <w:rFonts w:ascii="Arial" w:hAnsi="Arial" w:cs="Arial"/>
        </w:rPr>
        <w:t> : DTS d</w:t>
      </w:r>
      <w:r w:rsidR="00497BDC">
        <w:rPr>
          <w:rFonts w:ascii="Arial" w:hAnsi="Arial" w:cs="Arial"/>
        </w:rPr>
        <w:t xml:space="preserve">’une taxonomie </w:t>
      </w:r>
      <w:r w:rsidR="007F792A">
        <w:rPr>
          <w:rFonts w:ascii="Arial" w:hAnsi="Arial" w:cs="Arial"/>
        </w:rPr>
        <w:t>d’état</w:t>
      </w:r>
      <w:bookmarkEnd w:id="83"/>
      <w:r w:rsidRPr="00181DE3">
        <w:rPr>
          <w:rFonts w:ascii="Arial" w:hAnsi="Arial" w:cs="Arial"/>
        </w:rPr>
        <w:t xml:space="preserve"> </w:t>
      </w:r>
    </w:p>
    <w:p w:rsidR="008E7645" w:rsidRPr="00181DE3" w:rsidRDefault="008E7645" w:rsidP="005A0922"/>
    <w:p w:rsidR="008E7645" w:rsidRPr="00497BDC" w:rsidRDefault="008E7645" w:rsidP="00497BDC">
      <w:pPr>
        <w:rPr>
          <w:sz w:val="24"/>
          <w:szCs w:val="24"/>
        </w:rPr>
      </w:pPr>
      <w:r w:rsidRPr="00181DE3">
        <w:t xml:space="preserve">La </w:t>
      </w:r>
      <w:r w:rsidR="00901BCD">
        <w:fldChar w:fldCharType="begin"/>
      </w:r>
      <w:r>
        <w:instrText xml:space="preserve"> REF _Ref217209761 \h  \* MERGEFORMAT </w:instrText>
      </w:r>
      <w:r w:rsidR="00901BCD">
        <w:fldChar w:fldCharType="separate"/>
      </w:r>
      <w:r w:rsidRPr="00B3040E">
        <w:rPr>
          <w:sz w:val="24"/>
          <w:szCs w:val="24"/>
        </w:rPr>
        <w:t>Figure</w:t>
      </w:r>
      <w:r w:rsidRPr="00B3040E">
        <w:rPr>
          <w:noProof/>
          <w:sz w:val="24"/>
          <w:szCs w:val="24"/>
        </w:rPr>
        <w:t xml:space="preserve"> </w:t>
      </w:r>
      <w:r w:rsidRPr="00B3040E">
        <w:rPr>
          <w:rFonts w:ascii="Arial" w:hAnsi="Arial" w:cs="Arial"/>
          <w:noProof/>
        </w:rPr>
        <w:t>12</w:t>
      </w:r>
      <w:r w:rsidR="00901BCD">
        <w:fldChar w:fldCharType="end"/>
      </w:r>
      <w:r w:rsidRPr="00181DE3">
        <w:t xml:space="preserve"> montre une partie de la structure de la base de liens de présentation </w:t>
      </w:r>
      <w:r w:rsidR="00657324">
        <w:t>de l’état</w:t>
      </w:r>
      <w:r w:rsidRPr="00181DE3">
        <w:t>, incluant le tableau pris en exemple.</w:t>
      </w:r>
      <w:r w:rsidRPr="00030CCA">
        <w:t xml:space="preserve"> </w:t>
      </w:r>
    </w:p>
    <w:p w:rsidR="008E7645" w:rsidRPr="00CC4C88" w:rsidRDefault="008E7645" w:rsidP="00F96645">
      <w:pPr>
        <w:keepNext/>
      </w:pPr>
    </w:p>
    <w:p w:rsidR="008E7645" w:rsidRPr="00030CCA" w:rsidRDefault="00255A4D" w:rsidP="00F96645">
      <w:pPr>
        <w:keepNext/>
      </w:pPr>
      <w:r>
        <w:rPr>
          <w:noProof/>
        </w:rPr>
        <w:drawing>
          <wp:inline distT="0" distB="0" distL="0" distR="0">
            <wp:extent cx="5954395" cy="2231390"/>
            <wp:effectExtent l="19050" t="0" r="8255"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8"/>
                    <a:srcRect/>
                    <a:stretch>
                      <a:fillRect/>
                    </a:stretch>
                  </pic:blipFill>
                  <pic:spPr bwMode="auto">
                    <a:xfrm>
                      <a:off x="0" y="0"/>
                      <a:ext cx="5954395" cy="2231390"/>
                    </a:xfrm>
                    <a:prstGeom prst="rect">
                      <a:avLst/>
                    </a:prstGeom>
                    <a:noFill/>
                    <a:ln w="9525">
                      <a:noFill/>
                      <a:miter lim="800000"/>
                      <a:headEnd/>
                      <a:tailEnd/>
                    </a:ln>
                  </pic:spPr>
                </pic:pic>
              </a:graphicData>
            </a:graphic>
          </wp:inline>
        </w:drawing>
      </w:r>
    </w:p>
    <w:p w:rsidR="008E7645" w:rsidRDefault="008E7645" w:rsidP="00F96645">
      <w:pPr>
        <w:pStyle w:val="Lgende"/>
        <w:keepNext/>
        <w:rPr>
          <w:rFonts w:ascii="Arial" w:hAnsi="Arial" w:cs="Arial"/>
        </w:rPr>
      </w:pPr>
      <w:bookmarkStart w:id="84" w:name="_Ref217209761"/>
    </w:p>
    <w:p w:rsidR="008E7645" w:rsidRPr="00181DE3" w:rsidRDefault="008E7645" w:rsidP="00F96645">
      <w:pPr>
        <w:pStyle w:val="Lgende"/>
        <w:keepNext/>
        <w:rPr>
          <w:rFonts w:ascii="Arial" w:hAnsi="Arial" w:cs="Arial"/>
        </w:rPr>
      </w:pPr>
      <w:bookmarkStart w:id="85" w:name="_Toc434305725"/>
      <w:r w:rsidRPr="00181DE3">
        <w:rPr>
          <w:rFonts w:ascii="Arial" w:hAnsi="Arial" w:cs="Arial"/>
        </w:rPr>
        <w:t xml:space="preserve">Figure </w:t>
      </w:r>
      <w:fldSimple w:instr=" SEQ Figure \* MERGEFORMAT ">
        <w:r w:rsidRPr="00B3040E">
          <w:rPr>
            <w:rFonts w:ascii="Arial" w:hAnsi="Arial" w:cs="Arial"/>
            <w:noProof/>
          </w:rPr>
          <w:t>12</w:t>
        </w:r>
      </w:fldSimple>
      <w:bookmarkEnd w:id="84"/>
      <w:r w:rsidRPr="00181DE3">
        <w:rPr>
          <w:rFonts w:ascii="Arial" w:hAnsi="Arial" w:cs="Arial"/>
        </w:rPr>
        <w:t xml:space="preserve"> : liens de présentation pour un </w:t>
      </w:r>
      <w:r w:rsidR="00497BDC">
        <w:rPr>
          <w:rFonts w:ascii="Arial" w:hAnsi="Arial" w:cs="Arial"/>
        </w:rPr>
        <w:t>état</w:t>
      </w:r>
      <w:r w:rsidRPr="00181DE3">
        <w:rPr>
          <w:rFonts w:ascii="Arial" w:hAnsi="Arial" w:cs="Arial"/>
        </w:rPr>
        <w:t xml:space="preserve"> SURFI (XWand)</w:t>
      </w:r>
      <w:bookmarkEnd w:id="85"/>
    </w:p>
    <w:p w:rsidR="008E7645" w:rsidRDefault="008E7645" w:rsidP="00181DE3"/>
    <w:p w:rsidR="008E7645" w:rsidRDefault="008E7645" w:rsidP="00181DE3"/>
    <w:p w:rsidR="008E7645" w:rsidRPr="00030CCA" w:rsidRDefault="008E7645" w:rsidP="00F96645">
      <w:pPr>
        <w:keepNext/>
      </w:pPr>
      <w:r w:rsidRPr="00030CCA">
        <w:lastRenderedPageBreak/>
        <w:t xml:space="preserve">La </w:t>
      </w:r>
      <w:r w:rsidR="00280391">
        <w:fldChar w:fldCharType="begin"/>
      </w:r>
      <w:r w:rsidR="00280391">
        <w:instrText xml:space="preserve"> REF _Ref217199804 \h  \* MERGEFORMAT </w:instrText>
      </w:r>
      <w:r w:rsidR="00280391">
        <w:fldChar w:fldCharType="separate"/>
      </w:r>
      <w:r w:rsidRPr="00B3040E">
        <w:t>Figure 13</w:t>
      </w:r>
      <w:r w:rsidR="00280391">
        <w:fldChar w:fldCharType="end"/>
      </w:r>
      <w:r>
        <w:t xml:space="preserve"> </w:t>
      </w:r>
      <w:r w:rsidRPr="00030CCA">
        <w:t>montre la structure de la base de liens de définition montrant les associations d'inclusion </w:t>
      </w:r>
      <w:r>
        <w:rPr>
          <w:rStyle w:val="Appelnotedebasdep"/>
        </w:rPr>
        <w:footnoteReference w:id="22"/>
      </w:r>
      <w:r w:rsidRPr="00030CCA">
        <w:t xml:space="preserve"> entre items primaires et hypercubes, dans ce cas, pour la section (base set XBRL) qui contient les items primaires qui ne sont pas ventilés par « Durée initiale ».</w:t>
      </w:r>
    </w:p>
    <w:p w:rsidR="008E7645" w:rsidRPr="00CC4C88" w:rsidRDefault="008E7645" w:rsidP="00F96645">
      <w:pPr>
        <w:keepNext/>
      </w:pPr>
    </w:p>
    <w:p w:rsidR="008E7645" w:rsidRPr="00030CCA" w:rsidRDefault="00255A4D" w:rsidP="00F96645">
      <w:pPr>
        <w:keepNext/>
      </w:pPr>
      <w:r>
        <w:rPr>
          <w:noProof/>
        </w:rPr>
        <w:drawing>
          <wp:inline distT="0" distB="0" distL="0" distR="0">
            <wp:extent cx="5932805" cy="5128260"/>
            <wp:effectExtent l="19050" t="0" r="0" b="0"/>
            <wp:docPr id="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9"/>
                    <a:srcRect/>
                    <a:stretch>
                      <a:fillRect/>
                    </a:stretch>
                  </pic:blipFill>
                  <pic:spPr bwMode="auto">
                    <a:xfrm>
                      <a:off x="0" y="0"/>
                      <a:ext cx="5932805" cy="5128260"/>
                    </a:xfrm>
                    <a:prstGeom prst="rect">
                      <a:avLst/>
                    </a:prstGeom>
                    <a:noFill/>
                    <a:ln w="9525">
                      <a:noFill/>
                      <a:miter lim="800000"/>
                      <a:headEnd/>
                      <a:tailEnd/>
                    </a:ln>
                  </pic:spPr>
                </pic:pic>
              </a:graphicData>
            </a:graphic>
          </wp:inline>
        </w:drawing>
      </w:r>
    </w:p>
    <w:p w:rsidR="008E7645" w:rsidRPr="00181DE3" w:rsidRDefault="008E7645" w:rsidP="00F96645">
      <w:pPr>
        <w:pStyle w:val="Lgende"/>
        <w:keepNext/>
        <w:rPr>
          <w:rFonts w:ascii="Arial" w:hAnsi="Arial" w:cs="Arial"/>
        </w:rPr>
      </w:pPr>
      <w:bookmarkStart w:id="86" w:name="_Ref217199804"/>
      <w:bookmarkStart w:id="87" w:name="_Ref217209868"/>
      <w:bookmarkStart w:id="88" w:name="_Toc434305726"/>
      <w:r w:rsidRPr="00181DE3">
        <w:rPr>
          <w:rFonts w:ascii="Arial" w:hAnsi="Arial" w:cs="Arial"/>
        </w:rPr>
        <w:t xml:space="preserve">Figure </w:t>
      </w:r>
      <w:fldSimple w:instr=" SEQ Figure \* MERGEFORMAT ">
        <w:r w:rsidRPr="00B3040E">
          <w:rPr>
            <w:rFonts w:ascii="Arial" w:hAnsi="Arial" w:cs="Arial"/>
            <w:noProof/>
          </w:rPr>
          <w:t>13</w:t>
        </w:r>
      </w:fldSimple>
      <w:bookmarkEnd w:id="86"/>
      <w:r w:rsidRPr="00181DE3">
        <w:rPr>
          <w:rFonts w:ascii="Arial" w:hAnsi="Arial" w:cs="Arial"/>
        </w:rPr>
        <w:t> : liens dimensionnels d'inclusion et d’exclusion dans une section (base set) d'un tableau SURFI (XWand)</w:t>
      </w:r>
      <w:bookmarkEnd w:id="87"/>
      <w:bookmarkEnd w:id="88"/>
    </w:p>
    <w:p w:rsidR="008E7645" w:rsidRDefault="008E7645" w:rsidP="006D3742"/>
    <w:p w:rsidR="008E7645" w:rsidRPr="00030CCA" w:rsidRDefault="008E7645" w:rsidP="006D3742"/>
    <w:p w:rsidR="008E7645" w:rsidRPr="00CA7D71" w:rsidRDefault="008E7645" w:rsidP="00CA7D71">
      <w:pPr>
        <w:tabs>
          <w:tab w:val="left" w:pos="567"/>
        </w:tabs>
        <w:ind w:left="567" w:hanging="567"/>
        <w:rPr>
          <w:i/>
        </w:rPr>
      </w:pPr>
      <w:r w:rsidRPr="00CA7D71">
        <w:rPr>
          <w:i/>
        </w:rPr>
        <w:t>Note :</w:t>
      </w:r>
      <w:r w:rsidRPr="00CA7D71">
        <w:rPr>
          <w:i/>
        </w:rPr>
        <w:tab/>
      </w:r>
      <w:r>
        <w:rPr>
          <w:i/>
        </w:rPr>
        <w:t>L</w:t>
      </w:r>
      <w:r w:rsidRPr="00CA7D71">
        <w:rPr>
          <w:i/>
        </w:rPr>
        <w:t xml:space="preserve">a </w:t>
      </w:r>
      <w:r w:rsidR="00280391">
        <w:fldChar w:fldCharType="begin"/>
      </w:r>
      <w:r w:rsidR="00280391">
        <w:instrText xml:space="preserve"> REF _Ref217199804 \h  \* MERGEFORMAT </w:instrText>
      </w:r>
      <w:r w:rsidR="00280391">
        <w:fldChar w:fldCharType="separate"/>
      </w:r>
      <w:r w:rsidRPr="00B3040E">
        <w:rPr>
          <w:i/>
        </w:rPr>
        <w:t>Figure 13</w:t>
      </w:r>
      <w:r w:rsidR="00280391">
        <w:fldChar w:fldCharType="end"/>
      </w:r>
      <w:r>
        <w:rPr>
          <w:i/>
        </w:rPr>
        <w:t xml:space="preserve"> </w:t>
      </w:r>
      <w:r w:rsidRPr="00CA7D71">
        <w:rPr>
          <w:i/>
        </w:rPr>
        <w:t>montr</w:t>
      </w:r>
      <w:r>
        <w:rPr>
          <w:i/>
        </w:rPr>
        <w:t>e un autre cas dans lequel</w:t>
      </w:r>
      <w:r w:rsidRPr="00CA7D71">
        <w:rPr>
          <w:i/>
        </w:rPr>
        <w:t xml:space="preserve"> les bases de liens de présentation et de définition ont des structures différentes :</w:t>
      </w:r>
    </w:p>
    <w:p w:rsidR="008E7645" w:rsidRPr="00CA7D71" w:rsidRDefault="008E7645" w:rsidP="00CA7D71">
      <w:pPr>
        <w:numPr>
          <w:ilvl w:val="0"/>
          <w:numId w:val="42"/>
        </w:numPr>
        <w:tabs>
          <w:tab w:val="left" w:pos="851"/>
        </w:tabs>
        <w:spacing w:before="120"/>
        <w:ind w:left="851" w:hanging="284"/>
        <w:rPr>
          <w:i/>
        </w:rPr>
      </w:pPr>
      <w:r w:rsidRPr="00CA7D71">
        <w:rPr>
          <w:i/>
        </w:rPr>
        <w:t>la base de liens de présentation définit le montage hiérarchique des concepts ;</w:t>
      </w:r>
    </w:p>
    <w:p w:rsidR="008E7645" w:rsidRPr="00CA7D71" w:rsidRDefault="008E7645" w:rsidP="00CA7D71">
      <w:pPr>
        <w:numPr>
          <w:ilvl w:val="0"/>
          <w:numId w:val="42"/>
        </w:numPr>
        <w:tabs>
          <w:tab w:val="left" w:pos="851"/>
        </w:tabs>
        <w:spacing w:before="120"/>
        <w:ind w:left="851" w:hanging="284"/>
        <w:rPr>
          <w:i/>
        </w:rPr>
      </w:pPr>
      <w:r w:rsidRPr="00CA7D71">
        <w:rPr>
          <w:i/>
        </w:rPr>
        <w:t>la base de liens de définition définit les associations entre les items primaires et les combinaisons dimensionnelles associées.</w:t>
      </w:r>
    </w:p>
    <w:p w:rsidR="008E7645" w:rsidRPr="00CA7D71" w:rsidRDefault="008E7645" w:rsidP="00030CCA">
      <w:pPr>
        <w:rPr>
          <w:i/>
        </w:rPr>
      </w:pPr>
    </w:p>
    <w:p w:rsidR="008E7645" w:rsidRPr="00030CCA" w:rsidRDefault="00255A4D" w:rsidP="005A0922">
      <w:r>
        <w:rPr>
          <w:noProof/>
        </w:rPr>
        <w:lastRenderedPageBreak/>
        <w:drawing>
          <wp:inline distT="0" distB="0" distL="0" distR="0">
            <wp:extent cx="6012815" cy="2157730"/>
            <wp:effectExtent l="19050" t="0" r="6985" b="0"/>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50"/>
                    <a:srcRect t="12408" r="3297" b="28725"/>
                    <a:stretch>
                      <a:fillRect/>
                    </a:stretch>
                  </pic:blipFill>
                  <pic:spPr bwMode="auto">
                    <a:xfrm>
                      <a:off x="0" y="0"/>
                      <a:ext cx="6012815" cy="2157730"/>
                    </a:xfrm>
                    <a:prstGeom prst="rect">
                      <a:avLst/>
                    </a:prstGeom>
                    <a:noFill/>
                    <a:ln w="9525">
                      <a:noFill/>
                      <a:miter lim="800000"/>
                      <a:headEnd/>
                      <a:tailEnd/>
                    </a:ln>
                  </pic:spPr>
                </pic:pic>
              </a:graphicData>
            </a:graphic>
          </wp:inline>
        </w:drawing>
      </w:r>
    </w:p>
    <w:p w:rsidR="008E7645" w:rsidRDefault="008E7645" w:rsidP="001A2947">
      <w:pPr>
        <w:pStyle w:val="Lgende"/>
        <w:rPr>
          <w:rFonts w:ascii="Arial" w:hAnsi="Arial" w:cs="Arial"/>
        </w:rPr>
      </w:pPr>
      <w:bookmarkStart w:id="89" w:name="_Ref217205804"/>
      <w:bookmarkStart w:id="90" w:name="_Ref224472719"/>
    </w:p>
    <w:p w:rsidR="008E7645" w:rsidRPr="00CA7D71" w:rsidRDefault="008E7645" w:rsidP="001A2947">
      <w:pPr>
        <w:pStyle w:val="Lgende"/>
        <w:rPr>
          <w:rFonts w:ascii="Arial" w:hAnsi="Arial" w:cs="Arial"/>
        </w:rPr>
      </w:pPr>
      <w:bookmarkStart w:id="91" w:name="_Toc434305727"/>
      <w:r w:rsidRPr="00CA7D71">
        <w:rPr>
          <w:rFonts w:ascii="Arial" w:hAnsi="Arial" w:cs="Arial"/>
        </w:rPr>
        <w:t xml:space="preserve">Figure </w:t>
      </w:r>
      <w:fldSimple w:instr=" SEQ Figure \* MERGEFORMAT ">
        <w:r w:rsidRPr="00B3040E">
          <w:rPr>
            <w:rFonts w:ascii="Arial" w:hAnsi="Arial" w:cs="Arial"/>
            <w:noProof/>
          </w:rPr>
          <w:t>14</w:t>
        </w:r>
      </w:fldSimple>
      <w:bookmarkEnd w:id="89"/>
      <w:bookmarkEnd w:id="90"/>
      <w:r w:rsidRPr="00CA7D71">
        <w:rPr>
          <w:rFonts w:ascii="Arial" w:hAnsi="Arial" w:cs="Arial"/>
        </w:rPr>
        <w:t xml:space="preserve"> : liens dimensionnels pour un </w:t>
      </w:r>
      <w:r w:rsidR="00AF5FEA">
        <w:rPr>
          <w:rFonts w:ascii="Arial" w:hAnsi="Arial" w:cs="Arial"/>
        </w:rPr>
        <w:t>état</w:t>
      </w:r>
      <w:r w:rsidRPr="00CA7D71">
        <w:rPr>
          <w:rFonts w:ascii="Arial" w:hAnsi="Arial" w:cs="Arial"/>
        </w:rPr>
        <w:t xml:space="preserve"> SURFI (</w:t>
      </w:r>
      <w:proofErr w:type="spellStart"/>
      <w:r w:rsidRPr="00CA7D71">
        <w:rPr>
          <w:rFonts w:ascii="Arial" w:hAnsi="Arial" w:cs="Arial"/>
        </w:rPr>
        <w:t>Taxonomy</w:t>
      </w:r>
      <w:proofErr w:type="spellEnd"/>
      <w:r w:rsidRPr="00CA7D71">
        <w:rPr>
          <w:rFonts w:ascii="Arial" w:hAnsi="Arial" w:cs="Arial"/>
        </w:rPr>
        <w:t xml:space="preserve"> Designer)</w:t>
      </w:r>
      <w:bookmarkEnd w:id="91"/>
    </w:p>
    <w:p w:rsidR="008E7645" w:rsidRPr="00274FB0" w:rsidRDefault="008E7645" w:rsidP="00274FB0"/>
    <w:p w:rsidR="008E7645" w:rsidRPr="00CA7D71" w:rsidRDefault="008E7645" w:rsidP="00CA7D71">
      <w:pPr>
        <w:pStyle w:val="Titre1"/>
        <w:rPr>
          <w:b w:val="0"/>
          <w:bCs w:val="0"/>
          <w:sz w:val="32"/>
        </w:rPr>
      </w:pPr>
      <w:bookmarkStart w:id="92" w:name="_Toc261443632"/>
      <w:bookmarkStart w:id="93" w:name="_Toc434302784"/>
      <w:r w:rsidRPr="00CA7D71">
        <w:rPr>
          <w:b w:val="0"/>
          <w:bCs w:val="0"/>
          <w:sz w:val="32"/>
        </w:rPr>
        <w:t>Instances squelettes</w:t>
      </w:r>
      <w:bookmarkEnd w:id="92"/>
      <w:bookmarkEnd w:id="93"/>
    </w:p>
    <w:p w:rsidR="008E7645" w:rsidRDefault="008E7645" w:rsidP="00DD3153">
      <w:r>
        <w:t xml:space="preserve">Les instances squelettes, livrées avec la taxonomie, sont des instances qui contiennent l’ensemble des faits monétaires, </w:t>
      </w:r>
      <w:proofErr w:type="spellStart"/>
      <w:r>
        <w:t>valués</w:t>
      </w:r>
      <w:proofErr w:type="spellEnd"/>
      <w:r>
        <w:t xml:space="preserve"> à 0, correspondants à une taxonomie.</w:t>
      </w:r>
    </w:p>
    <w:p w:rsidR="008E7645" w:rsidRDefault="008E7645" w:rsidP="00DD3153"/>
    <w:p w:rsidR="008E7645" w:rsidRDefault="008E7645" w:rsidP="00DD3153">
      <w:r>
        <w:t xml:space="preserve">Tous les indicateurs de remise sont présents et </w:t>
      </w:r>
      <w:proofErr w:type="spellStart"/>
      <w:r>
        <w:t>valués</w:t>
      </w:r>
      <w:proofErr w:type="spellEnd"/>
      <w:r>
        <w:t xml:space="preserve"> à ‘OUI’ (</w:t>
      </w:r>
      <w:r w:rsidR="00B64491">
        <w:t>état</w:t>
      </w:r>
      <w:r>
        <w:t xml:space="preserve"> remis).</w:t>
      </w:r>
    </w:p>
    <w:p w:rsidR="008E7645" w:rsidRDefault="008E7645" w:rsidP="00DD3153"/>
    <w:p w:rsidR="008E7645" w:rsidRDefault="008E7645" w:rsidP="00DD3153">
      <w:r>
        <w:t>Il existe deux types d’instances :</w:t>
      </w:r>
    </w:p>
    <w:p w:rsidR="008E7645" w:rsidRDefault="008E7645" w:rsidP="00CA7D71">
      <w:pPr>
        <w:numPr>
          <w:ilvl w:val="0"/>
          <w:numId w:val="7"/>
        </w:numPr>
        <w:spacing w:before="120"/>
        <w:ind w:left="568" w:hanging="284"/>
      </w:pPr>
      <w:r>
        <w:t xml:space="preserve">les instances dont le nom commence par t- sont des instances correspondant à une taxonomie </w:t>
      </w:r>
      <w:r w:rsidR="007F792A">
        <w:t>d’état</w:t>
      </w:r>
      <w:r>
        <w:t> ;</w:t>
      </w:r>
    </w:p>
    <w:p w:rsidR="008E7645" w:rsidRDefault="008E7645" w:rsidP="00CA7D71">
      <w:pPr>
        <w:numPr>
          <w:ilvl w:val="0"/>
          <w:numId w:val="7"/>
        </w:numPr>
        <w:spacing w:before="120"/>
        <w:ind w:left="568" w:hanging="284"/>
      </w:pPr>
      <w:r>
        <w:t xml:space="preserve">les instances dont le nom commence par e- sont des instances correspondant à une combinaison de taxonomies </w:t>
      </w:r>
      <w:r w:rsidR="007F792A">
        <w:t>d’état</w:t>
      </w:r>
      <w:r>
        <w:t>s, qui peuvent être utilisées pour les contrôles inter-</w:t>
      </w:r>
      <w:r w:rsidR="00B64491">
        <w:t>état</w:t>
      </w:r>
      <w:r>
        <w:t>s.</w:t>
      </w:r>
    </w:p>
    <w:p w:rsidR="008E7645" w:rsidRDefault="008E7645" w:rsidP="00DD3153"/>
    <w:p w:rsidR="008E7645" w:rsidRDefault="008E7645" w:rsidP="00DD3153">
      <w:r>
        <w:t>Une valeur est donnée pour chaque dimension typée :</w:t>
      </w:r>
    </w:p>
    <w:p w:rsidR="008E7645" w:rsidRDefault="008E7645" w:rsidP="00CA7D71">
      <w:pPr>
        <w:numPr>
          <w:ilvl w:val="1"/>
          <w:numId w:val="44"/>
        </w:numPr>
        <w:spacing w:before="60"/>
        <w:ind w:left="568" w:hanging="284"/>
      </w:pPr>
      <w:proofErr w:type="spellStart"/>
      <w:r>
        <w:t>CodeGuichet</w:t>
      </w:r>
      <w:proofErr w:type="spellEnd"/>
      <w:r>
        <w:t xml:space="preserve"> = 12345</w:t>
      </w:r>
    </w:p>
    <w:p w:rsidR="008E7645" w:rsidRDefault="008E7645" w:rsidP="00CA7D71">
      <w:pPr>
        <w:numPr>
          <w:ilvl w:val="1"/>
          <w:numId w:val="44"/>
        </w:numPr>
        <w:spacing w:before="60"/>
        <w:ind w:left="568" w:hanging="284"/>
      </w:pPr>
      <w:proofErr w:type="spellStart"/>
      <w:r>
        <w:t>CodePays</w:t>
      </w:r>
      <w:proofErr w:type="spellEnd"/>
      <w:r>
        <w:t xml:space="preserve"> = FR</w:t>
      </w:r>
    </w:p>
    <w:p w:rsidR="008E7645" w:rsidRDefault="008E7645" w:rsidP="00CA7D71">
      <w:pPr>
        <w:numPr>
          <w:ilvl w:val="1"/>
          <w:numId w:val="44"/>
        </w:numPr>
        <w:spacing w:before="60"/>
        <w:ind w:left="568" w:hanging="284"/>
      </w:pPr>
      <w:proofErr w:type="spellStart"/>
      <w:r>
        <w:t>CodePaysNationalite</w:t>
      </w:r>
      <w:proofErr w:type="spellEnd"/>
      <w:r>
        <w:t xml:space="preserve"> = FR</w:t>
      </w:r>
    </w:p>
    <w:p w:rsidR="008E7645" w:rsidRDefault="008E7645" w:rsidP="00CA7D71">
      <w:pPr>
        <w:numPr>
          <w:ilvl w:val="1"/>
          <w:numId w:val="44"/>
        </w:numPr>
        <w:spacing w:before="60"/>
        <w:ind w:left="568" w:hanging="284"/>
      </w:pPr>
      <w:proofErr w:type="spellStart"/>
      <w:r>
        <w:t>DenominationFiliale</w:t>
      </w:r>
      <w:proofErr w:type="spellEnd"/>
      <w:r>
        <w:t xml:space="preserve"> = Lotus</w:t>
      </w:r>
    </w:p>
    <w:p w:rsidR="008E7645" w:rsidRDefault="008E7645" w:rsidP="00CA7D71">
      <w:pPr>
        <w:numPr>
          <w:ilvl w:val="1"/>
          <w:numId w:val="44"/>
        </w:numPr>
        <w:spacing w:before="60"/>
        <w:ind w:left="568" w:hanging="284"/>
      </w:pPr>
      <w:proofErr w:type="spellStart"/>
      <w:r>
        <w:t>NumeroDeListe</w:t>
      </w:r>
      <w:proofErr w:type="spellEnd"/>
      <w:r>
        <w:t xml:space="preserve"> = 00001</w:t>
      </w:r>
    </w:p>
    <w:p w:rsidR="008E7645" w:rsidRDefault="008E7645" w:rsidP="00CA7D71">
      <w:pPr>
        <w:numPr>
          <w:ilvl w:val="1"/>
          <w:numId w:val="44"/>
        </w:numPr>
        <w:spacing w:before="60"/>
        <w:ind w:left="568" w:hanging="284"/>
      </w:pPr>
      <w:proofErr w:type="spellStart"/>
      <w:r>
        <w:t>CodeDevise</w:t>
      </w:r>
      <w:proofErr w:type="spellEnd"/>
      <w:r>
        <w:t xml:space="preserve"> = EUR</w:t>
      </w:r>
    </w:p>
    <w:p w:rsidR="008E7645" w:rsidRDefault="008E7645" w:rsidP="00DD3153"/>
    <w:p w:rsidR="008E7645" w:rsidRDefault="008E7645" w:rsidP="00DD3153">
      <w:r>
        <w:t>Pour des raisons de commodité :</w:t>
      </w:r>
    </w:p>
    <w:p w:rsidR="008E7645" w:rsidRDefault="008E7645" w:rsidP="00CA7D71">
      <w:pPr>
        <w:numPr>
          <w:ilvl w:val="0"/>
          <w:numId w:val="45"/>
        </w:numPr>
        <w:spacing w:before="120"/>
        <w:ind w:left="568" w:hanging="284"/>
      </w:pPr>
      <w:r>
        <w:t xml:space="preserve">chaque instance squelette liée à un </w:t>
      </w:r>
      <w:r w:rsidR="00B64491">
        <w:t>état</w:t>
      </w:r>
      <w:r>
        <w:t xml:space="preserve"> référence le schéma point d'entrée de la taxonomie </w:t>
      </w:r>
      <w:r w:rsidR="007F792A">
        <w:t>d’état</w:t>
      </w:r>
      <w:r>
        <w:t xml:space="preserve"> correspondant ;</w:t>
      </w:r>
    </w:p>
    <w:p w:rsidR="008E7645" w:rsidRDefault="008E7645" w:rsidP="00CA7D71">
      <w:pPr>
        <w:numPr>
          <w:ilvl w:val="0"/>
          <w:numId w:val="45"/>
        </w:numPr>
        <w:spacing w:before="120"/>
        <w:ind w:left="568" w:hanging="284"/>
      </w:pPr>
      <w:r>
        <w:t xml:space="preserve">chaque instance squelette liée à une combinaison </w:t>
      </w:r>
      <w:r w:rsidR="007F792A">
        <w:t>d’état</w:t>
      </w:r>
      <w:r>
        <w:t>s référence un schéma qui importe l'ensemble des schémas points d'entrée des taxonomies et le schéma correspondant à la base de liens des contrôles inter-</w:t>
      </w:r>
      <w:r w:rsidR="00B64491">
        <w:t>état</w:t>
      </w:r>
      <w:r>
        <w:t>s.</w:t>
      </w:r>
    </w:p>
    <w:p w:rsidR="008E7645" w:rsidRDefault="008E7645" w:rsidP="00DD3153"/>
    <w:p w:rsidR="008E7645" w:rsidRDefault="008E7645" w:rsidP="00CA7D71">
      <w:pPr>
        <w:tabs>
          <w:tab w:val="left" w:pos="567"/>
        </w:tabs>
        <w:ind w:left="567" w:hanging="567"/>
      </w:pPr>
      <w:r w:rsidRPr="00CA7D71">
        <w:rPr>
          <w:i/>
        </w:rPr>
        <w:t>Note :</w:t>
      </w:r>
      <w:r w:rsidRPr="00CA7D71">
        <w:rPr>
          <w:i/>
        </w:rPr>
        <w:tab/>
        <w:t xml:space="preserve">Attention, </w:t>
      </w:r>
      <w:r w:rsidR="005E3B99">
        <w:rPr>
          <w:i/>
        </w:rPr>
        <w:t>une taxonomie d’état ne peut être référencée depuis une</w:t>
      </w:r>
      <w:r w:rsidRPr="00CA7D71">
        <w:rPr>
          <w:i/>
        </w:rPr>
        <w:t xml:space="preserve"> instance</w:t>
      </w:r>
      <w:r w:rsidR="005E3B99">
        <w:rPr>
          <w:i/>
        </w:rPr>
        <w:t xml:space="preserve"> que si elle est définie comme un point d’entrée.</w:t>
      </w:r>
      <w:r w:rsidRPr="00CA7D71">
        <w:rPr>
          <w:i/>
        </w:rPr>
        <w:t xml:space="preserve"> </w:t>
      </w:r>
      <w:r w:rsidR="005E3B99">
        <w:rPr>
          <w:i/>
        </w:rPr>
        <w:t>La liste des points d’entrée, pour chaque lot de taxonomie SURFI est définie sur le site e-SURFI Banque.</w:t>
      </w:r>
    </w:p>
    <w:p w:rsidR="008E7645" w:rsidRDefault="008E7645" w:rsidP="00DD3153">
      <w:r>
        <w:br w:type="page"/>
      </w:r>
    </w:p>
    <w:p w:rsidR="008E7645" w:rsidRDefault="008E7645" w:rsidP="001A2947">
      <w:pPr>
        <w:pStyle w:val="Titre"/>
      </w:pPr>
      <w:bookmarkStart w:id="94" w:name="_Toc434302785"/>
      <w:r>
        <w:lastRenderedPageBreak/>
        <w:t>Index</w:t>
      </w:r>
      <w:bookmarkEnd w:id="94"/>
    </w:p>
    <w:p w:rsidR="000E68FA" w:rsidRDefault="00901BCD" w:rsidP="001A2947">
      <w:pPr>
        <w:pStyle w:val="Titre"/>
        <w:rPr>
          <w:noProof/>
        </w:rPr>
        <w:sectPr w:rsidR="000E68FA" w:rsidSect="000E68FA">
          <w:headerReference w:type="default" r:id="rId51"/>
          <w:footerReference w:type="default" r:id="rId52"/>
          <w:headerReference w:type="first" r:id="rId53"/>
          <w:type w:val="continuous"/>
          <w:pgSz w:w="11907" w:h="16840" w:code="9"/>
          <w:pgMar w:top="1418" w:right="1134" w:bottom="851" w:left="1134" w:header="567" w:footer="510" w:gutter="0"/>
          <w:paperSrc w:first="15" w:other="15"/>
          <w:cols w:space="720"/>
          <w:titlePg/>
          <w:docGrid w:linePitch="299"/>
        </w:sectPr>
      </w:pPr>
      <w:r>
        <w:fldChar w:fldCharType="begin"/>
      </w:r>
      <w:r w:rsidR="008E7645">
        <w:instrText xml:space="preserve"> INDEX \e " · " \h "A" \c "2" \z "1036" </w:instrText>
      </w:r>
      <w:r>
        <w:fldChar w:fldCharType="separate"/>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lastRenderedPageBreak/>
        <w:t>C</w:t>
      </w:r>
    </w:p>
    <w:p w:rsidR="000E68FA" w:rsidRDefault="000E68FA">
      <w:pPr>
        <w:pStyle w:val="Index1"/>
        <w:tabs>
          <w:tab w:val="right" w:leader="dot" w:pos="4449"/>
        </w:tabs>
        <w:rPr>
          <w:noProof/>
        </w:rPr>
      </w:pPr>
      <w:r w:rsidRPr="00FF3BB7">
        <w:rPr>
          <w:b/>
          <w:bCs/>
          <w:noProof/>
        </w:rPr>
        <w:t>contrôle</w:t>
      </w:r>
    </w:p>
    <w:p w:rsidR="000E68FA" w:rsidRDefault="000E68FA">
      <w:pPr>
        <w:pStyle w:val="Index2"/>
        <w:tabs>
          <w:tab w:val="right" w:leader="dot" w:pos="4449"/>
        </w:tabs>
        <w:rPr>
          <w:noProof/>
        </w:rPr>
      </w:pPr>
      <w:r w:rsidRPr="00FF3BB7">
        <w:rPr>
          <w:b/>
          <w:bCs/>
          <w:noProof/>
        </w:rPr>
        <w:t>assertion</w:t>
      </w:r>
      <w:r>
        <w:rPr>
          <w:noProof/>
        </w:rPr>
        <w:t xml:space="preserve"> · 14</w:t>
      </w:r>
    </w:p>
    <w:p w:rsidR="000E68FA" w:rsidRDefault="000E68FA">
      <w:pPr>
        <w:pStyle w:val="Index2"/>
        <w:tabs>
          <w:tab w:val="right" w:leader="dot" w:pos="4449"/>
        </w:tabs>
        <w:rPr>
          <w:noProof/>
        </w:rPr>
      </w:pPr>
      <w:r w:rsidRPr="00FF3BB7">
        <w:rPr>
          <w:b/>
          <w:bCs/>
          <w:noProof/>
        </w:rPr>
        <w:t>calcul</w:t>
      </w:r>
      <w:r>
        <w:rPr>
          <w:noProof/>
        </w:rPr>
        <w:t xml:space="preserve"> · 13</w:t>
      </w:r>
    </w:p>
    <w:p w:rsidR="000E68FA" w:rsidRDefault="000E68FA">
      <w:pPr>
        <w:pStyle w:val="Index2"/>
        <w:tabs>
          <w:tab w:val="right" w:leader="dot" w:pos="4449"/>
        </w:tabs>
        <w:rPr>
          <w:noProof/>
        </w:rPr>
      </w:pPr>
      <w:r w:rsidRPr="00FF3BB7">
        <w:rPr>
          <w:b/>
          <w:bCs/>
          <w:noProof/>
        </w:rPr>
        <w:t>DIA</w:t>
      </w:r>
      <w:r>
        <w:rPr>
          <w:noProof/>
        </w:rPr>
        <w:t xml:space="preserve"> · 18</w:t>
      </w:r>
    </w:p>
    <w:p w:rsidR="000E68FA" w:rsidRDefault="000E68FA">
      <w:pPr>
        <w:pStyle w:val="Index2"/>
        <w:tabs>
          <w:tab w:val="right" w:leader="dot" w:pos="4449"/>
        </w:tabs>
        <w:rPr>
          <w:noProof/>
        </w:rPr>
      </w:pPr>
      <w:r w:rsidRPr="00FF3BB7">
        <w:rPr>
          <w:b/>
          <w:bCs/>
          <w:noProof/>
        </w:rPr>
        <w:t>OWC</w:t>
      </w:r>
      <w:r>
        <w:rPr>
          <w:noProof/>
        </w:rPr>
        <w:t xml:space="preserve"> · 17</w:t>
      </w:r>
    </w:p>
    <w:p w:rsidR="000E68FA" w:rsidRDefault="000E68FA">
      <w:pPr>
        <w:pStyle w:val="Index2"/>
        <w:tabs>
          <w:tab w:val="right" w:leader="dot" w:pos="4449"/>
        </w:tabs>
        <w:rPr>
          <w:noProof/>
        </w:rPr>
      </w:pPr>
      <w:r w:rsidRPr="00FF3BB7">
        <w:rPr>
          <w:b/>
          <w:bCs/>
          <w:noProof/>
        </w:rPr>
        <w:t>PIA</w:t>
      </w:r>
      <w:r>
        <w:rPr>
          <w:noProof/>
        </w:rPr>
        <w:t xml:space="preserve"> · 16</w:t>
      </w:r>
    </w:p>
    <w:p w:rsidR="000E68FA" w:rsidRDefault="000E68FA">
      <w:pPr>
        <w:pStyle w:val="Index2"/>
        <w:tabs>
          <w:tab w:val="right" w:leader="dot" w:pos="4449"/>
        </w:tabs>
        <w:rPr>
          <w:noProof/>
        </w:rPr>
      </w:pPr>
      <w:r w:rsidRPr="00FF3BB7">
        <w:rPr>
          <w:b/>
          <w:bCs/>
          <w:noProof/>
        </w:rPr>
        <w:t>SCC</w:t>
      </w:r>
      <w:r>
        <w:rPr>
          <w:noProof/>
        </w:rPr>
        <w:t xml:space="preserve"> · 19</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D</w:t>
      </w:r>
    </w:p>
    <w:p w:rsidR="000E68FA" w:rsidRDefault="000E68FA">
      <w:pPr>
        <w:pStyle w:val="Index1"/>
        <w:tabs>
          <w:tab w:val="right" w:leader="dot" w:pos="4449"/>
        </w:tabs>
        <w:rPr>
          <w:noProof/>
        </w:rPr>
      </w:pPr>
      <w:r w:rsidRPr="00FF3BB7">
        <w:rPr>
          <w:b/>
          <w:bCs/>
          <w:noProof/>
        </w:rPr>
        <w:t>dimension</w:t>
      </w:r>
      <w:r>
        <w:rPr>
          <w:noProof/>
        </w:rPr>
        <w:t xml:space="preserve"> · 7, 12</w:t>
      </w:r>
    </w:p>
    <w:p w:rsidR="000E68FA" w:rsidRDefault="000E68FA">
      <w:pPr>
        <w:pStyle w:val="Index2"/>
        <w:tabs>
          <w:tab w:val="right" w:leader="dot" w:pos="4449"/>
        </w:tabs>
        <w:rPr>
          <w:noProof/>
        </w:rPr>
      </w:pPr>
      <w:r w:rsidRPr="00FF3BB7">
        <w:rPr>
          <w:b/>
          <w:bCs/>
          <w:noProof/>
        </w:rPr>
        <w:t>dimension fermée</w:t>
      </w:r>
      <w:r>
        <w:rPr>
          <w:noProof/>
        </w:rPr>
        <w:t xml:space="preserve"> · 8</w:t>
      </w:r>
    </w:p>
    <w:p w:rsidR="000E68FA" w:rsidRDefault="000E68FA">
      <w:pPr>
        <w:pStyle w:val="Index2"/>
        <w:tabs>
          <w:tab w:val="right" w:leader="dot" w:pos="4449"/>
        </w:tabs>
        <w:rPr>
          <w:noProof/>
        </w:rPr>
      </w:pPr>
      <w:r w:rsidRPr="00FF3BB7">
        <w:rPr>
          <w:b/>
          <w:bCs/>
          <w:noProof/>
        </w:rPr>
        <w:t>dimension ouverte</w:t>
      </w:r>
      <w:r>
        <w:rPr>
          <w:noProof/>
        </w:rPr>
        <w:t xml:space="preserve"> · 8</w:t>
      </w:r>
    </w:p>
    <w:p w:rsidR="000E68FA" w:rsidRDefault="000E68FA">
      <w:pPr>
        <w:pStyle w:val="Index1"/>
        <w:tabs>
          <w:tab w:val="right" w:leader="dot" w:pos="4449"/>
        </w:tabs>
        <w:rPr>
          <w:noProof/>
        </w:rPr>
      </w:pPr>
      <w:r w:rsidRPr="000E68FA">
        <w:rPr>
          <w:b/>
          <w:noProof/>
        </w:rPr>
        <w:t>DTS</w:t>
      </w:r>
      <w:r>
        <w:rPr>
          <w:noProof/>
        </w:rPr>
        <w:t xml:space="preserve"> · 4</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G</w:t>
      </w:r>
    </w:p>
    <w:p w:rsidR="000E68FA" w:rsidRDefault="000E68FA">
      <w:pPr>
        <w:pStyle w:val="Index1"/>
        <w:tabs>
          <w:tab w:val="right" w:leader="dot" w:pos="4449"/>
        </w:tabs>
        <w:rPr>
          <w:noProof/>
        </w:rPr>
      </w:pPr>
      <w:r w:rsidRPr="000E68FA">
        <w:rPr>
          <w:b/>
          <w:noProof/>
        </w:rPr>
        <w:t>gabarit</w:t>
      </w:r>
      <w:r>
        <w:rPr>
          <w:noProof/>
        </w:rPr>
        <w:t xml:space="preserve"> · 11</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H</w:t>
      </w:r>
    </w:p>
    <w:p w:rsidR="000E68FA" w:rsidRDefault="000E68FA">
      <w:pPr>
        <w:pStyle w:val="Index1"/>
        <w:tabs>
          <w:tab w:val="right" w:leader="dot" w:pos="4449"/>
        </w:tabs>
        <w:rPr>
          <w:noProof/>
        </w:rPr>
      </w:pPr>
      <w:r w:rsidRPr="00FF3BB7">
        <w:rPr>
          <w:b/>
          <w:bCs/>
          <w:noProof/>
        </w:rPr>
        <w:t>hypercube</w:t>
      </w:r>
      <w:r>
        <w:rPr>
          <w:noProof/>
        </w:rPr>
        <w:t xml:space="preserve"> · 12</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lastRenderedPageBreak/>
        <w:t>I</w:t>
      </w:r>
    </w:p>
    <w:p w:rsidR="000E68FA" w:rsidRDefault="000E68FA">
      <w:pPr>
        <w:pStyle w:val="Index1"/>
        <w:tabs>
          <w:tab w:val="right" w:leader="dot" w:pos="4449"/>
        </w:tabs>
        <w:rPr>
          <w:noProof/>
        </w:rPr>
      </w:pPr>
      <w:r>
        <w:rPr>
          <w:noProof/>
        </w:rPr>
        <w:t>indicateur de remise · 5, 6, 7, 11</w:t>
      </w:r>
    </w:p>
    <w:p w:rsidR="000E68FA" w:rsidRDefault="000E68FA">
      <w:pPr>
        <w:pStyle w:val="Index1"/>
        <w:tabs>
          <w:tab w:val="right" w:leader="dot" w:pos="4449"/>
        </w:tabs>
        <w:rPr>
          <w:noProof/>
        </w:rPr>
      </w:pPr>
      <w:r>
        <w:rPr>
          <w:noProof/>
        </w:rPr>
        <w:t>item primaire · 9, 13</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L</w:t>
      </w:r>
    </w:p>
    <w:p w:rsidR="000E68FA" w:rsidRDefault="000E68FA">
      <w:pPr>
        <w:pStyle w:val="Index1"/>
        <w:tabs>
          <w:tab w:val="right" w:leader="dot" w:pos="4449"/>
        </w:tabs>
        <w:rPr>
          <w:noProof/>
        </w:rPr>
      </w:pPr>
      <w:r w:rsidRPr="00FF3BB7">
        <w:rPr>
          <w:b/>
          <w:bCs/>
          <w:noProof/>
        </w:rPr>
        <w:t>libellé</w:t>
      </w:r>
      <w:r>
        <w:rPr>
          <w:noProof/>
        </w:rPr>
        <w:t xml:space="preserve"> · 9, 13</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N</w:t>
      </w:r>
    </w:p>
    <w:p w:rsidR="000E68FA" w:rsidRDefault="000E68FA">
      <w:pPr>
        <w:pStyle w:val="Index1"/>
        <w:tabs>
          <w:tab w:val="right" w:leader="dot" w:pos="4449"/>
        </w:tabs>
        <w:rPr>
          <w:noProof/>
        </w:rPr>
      </w:pPr>
      <w:r w:rsidRPr="000E68FA">
        <w:rPr>
          <w:b/>
          <w:noProof/>
        </w:rPr>
        <w:t>nomenclature</w:t>
      </w:r>
      <w:r>
        <w:rPr>
          <w:noProof/>
        </w:rPr>
        <w:t xml:space="preserve"> · 4, 6, 7, 8, 10, 13, 14, 15, 16, 17, 19</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P</w:t>
      </w:r>
    </w:p>
    <w:p w:rsidR="000E68FA" w:rsidRDefault="000E68FA">
      <w:pPr>
        <w:pStyle w:val="Index1"/>
        <w:tabs>
          <w:tab w:val="right" w:leader="dot" w:pos="4449"/>
        </w:tabs>
        <w:rPr>
          <w:noProof/>
        </w:rPr>
      </w:pPr>
      <w:r w:rsidRPr="00FF3BB7">
        <w:rPr>
          <w:b/>
          <w:bCs/>
          <w:noProof/>
        </w:rPr>
        <w:t>présentation</w:t>
      </w:r>
      <w:r>
        <w:rPr>
          <w:noProof/>
        </w:rPr>
        <w:t xml:space="preserve"> · 10, 12</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S</w:t>
      </w:r>
    </w:p>
    <w:p w:rsidR="000E68FA" w:rsidRDefault="000E68FA">
      <w:pPr>
        <w:pStyle w:val="Index1"/>
        <w:tabs>
          <w:tab w:val="right" w:leader="dot" w:pos="4449"/>
        </w:tabs>
        <w:rPr>
          <w:noProof/>
        </w:rPr>
      </w:pPr>
      <w:r w:rsidRPr="000E68FA">
        <w:rPr>
          <w:b/>
          <w:noProof/>
        </w:rPr>
        <w:t>SURFI</w:t>
      </w:r>
      <w:r>
        <w:rPr>
          <w:noProof/>
        </w:rPr>
        <w:t xml:space="preserve"> · 3, 4</w:t>
      </w:r>
    </w:p>
    <w:p w:rsidR="000E68FA" w:rsidRDefault="000E68FA">
      <w:pPr>
        <w:pStyle w:val="Titreindex"/>
        <w:keepNext/>
        <w:tabs>
          <w:tab w:val="right" w:leader="dot" w:pos="4449"/>
        </w:tabs>
        <w:rPr>
          <w:rFonts w:asciiTheme="minorHAnsi" w:eastAsiaTheme="minorEastAsia" w:hAnsiTheme="minorHAnsi" w:cstheme="minorBidi"/>
          <w:b w:val="0"/>
          <w:bCs w:val="0"/>
          <w:noProof/>
        </w:rPr>
      </w:pPr>
      <w:r>
        <w:rPr>
          <w:noProof/>
        </w:rPr>
        <w:t>U</w:t>
      </w:r>
    </w:p>
    <w:p w:rsidR="000E68FA" w:rsidRDefault="000E68FA">
      <w:pPr>
        <w:pStyle w:val="Index1"/>
        <w:tabs>
          <w:tab w:val="right" w:leader="dot" w:pos="4449"/>
        </w:tabs>
        <w:rPr>
          <w:noProof/>
        </w:rPr>
      </w:pPr>
      <w:r w:rsidRPr="000E68FA">
        <w:rPr>
          <w:b/>
          <w:noProof/>
        </w:rPr>
        <w:t>URI</w:t>
      </w:r>
      <w:r>
        <w:rPr>
          <w:noProof/>
        </w:rPr>
        <w:t xml:space="preserve"> · 3, 5</w:t>
      </w:r>
    </w:p>
    <w:p w:rsidR="000E68FA" w:rsidRDefault="000E68FA" w:rsidP="001A2947">
      <w:pPr>
        <w:pStyle w:val="Titre"/>
        <w:rPr>
          <w:noProof/>
        </w:rPr>
        <w:sectPr w:rsidR="000E68FA" w:rsidSect="000E68FA">
          <w:type w:val="continuous"/>
          <w:pgSz w:w="11907" w:h="16840" w:code="9"/>
          <w:pgMar w:top="1418" w:right="1134" w:bottom="851" w:left="1134" w:header="567" w:footer="510" w:gutter="0"/>
          <w:paperSrc w:first="15" w:other="15"/>
          <w:cols w:num="2" w:space="720"/>
          <w:titlePg/>
          <w:docGrid w:linePitch="299"/>
        </w:sectPr>
      </w:pPr>
    </w:p>
    <w:p w:rsidR="008E7645" w:rsidRDefault="00901BCD" w:rsidP="001A2947">
      <w:pPr>
        <w:pStyle w:val="Titre"/>
      </w:pPr>
      <w:r>
        <w:lastRenderedPageBreak/>
        <w:fldChar w:fldCharType="end"/>
      </w:r>
      <w:bookmarkStart w:id="95" w:name="_Toc434302786"/>
      <w:r w:rsidR="008E7645">
        <w:t>Table des illustrations</w:t>
      </w:r>
      <w:bookmarkEnd w:id="95"/>
    </w:p>
    <w:p w:rsidR="000E68FA" w:rsidRDefault="00901BCD">
      <w:pPr>
        <w:pStyle w:val="Tabledesillustrations"/>
        <w:tabs>
          <w:tab w:val="right" w:leader="dot" w:pos="9629"/>
        </w:tabs>
        <w:rPr>
          <w:rFonts w:asciiTheme="minorHAnsi" w:eastAsiaTheme="minorEastAsia" w:hAnsiTheme="minorHAnsi" w:cstheme="minorBidi"/>
          <w:noProof/>
        </w:rPr>
      </w:pPr>
      <w:r>
        <w:fldChar w:fldCharType="begin"/>
      </w:r>
      <w:r w:rsidR="008E7645">
        <w:instrText xml:space="preserve"> TOC \h \z \c "Figure" </w:instrText>
      </w:r>
      <w:r>
        <w:fldChar w:fldCharType="separate"/>
      </w:r>
      <w:hyperlink w:anchor="_Toc434305714" w:history="1">
        <w:r w:rsidR="000E68FA" w:rsidRPr="005F343E">
          <w:rPr>
            <w:rStyle w:val="Lienhypertexte"/>
            <w:rFonts w:ascii="Arial" w:hAnsi="Arial" w:cs="Arial"/>
            <w:noProof/>
          </w:rPr>
          <w:t>Figure 1 – Structure de la taxonomie principale SURFI - états</w:t>
        </w:r>
        <w:r w:rsidR="000E68FA">
          <w:rPr>
            <w:noProof/>
            <w:webHidden/>
          </w:rPr>
          <w:tab/>
        </w:r>
        <w:r w:rsidR="000E68FA">
          <w:rPr>
            <w:noProof/>
            <w:webHidden/>
          </w:rPr>
          <w:fldChar w:fldCharType="begin"/>
        </w:r>
        <w:r w:rsidR="000E68FA">
          <w:rPr>
            <w:noProof/>
            <w:webHidden/>
          </w:rPr>
          <w:instrText xml:space="preserve"> PAGEREF _Toc434305714 \h </w:instrText>
        </w:r>
        <w:r w:rsidR="000E68FA">
          <w:rPr>
            <w:noProof/>
            <w:webHidden/>
          </w:rPr>
        </w:r>
        <w:r w:rsidR="000E68FA">
          <w:rPr>
            <w:noProof/>
            <w:webHidden/>
          </w:rPr>
          <w:fldChar w:fldCharType="separate"/>
        </w:r>
        <w:r w:rsidR="000E68FA">
          <w:rPr>
            <w:noProof/>
            <w:webHidden/>
          </w:rPr>
          <w:t>5</w:t>
        </w:r>
        <w:r w:rsidR="000E68FA">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15" w:history="1">
        <w:r w:rsidRPr="005F343E">
          <w:rPr>
            <w:rStyle w:val="Lienhypertexte"/>
            <w:rFonts w:ascii="Arial" w:hAnsi="Arial" w:cs="Arial"/>
            <w:noProof/>
          </w:rPr>
          <w:t>Figure 2 – Domaine de valeurs d'une dimension (XWand)</w:t>
        </w:r>
        <w:r>
          <w:rPr>
            <w:noProof/>
            <w:webHidden/>
          </w:rPr>
          <w:tab/>
        </w:r>
        <w:r>
          <w:rPr>
            <w:noProof/>
            <w:webHidden/>
          </w:rPr>
          <w:fldChar w:fldCharType="begin"/>
        </w:r>
        <w:r>
          <w:rPr>
            <w:noProof/>
            <w:webHidden/>
          </w:rPr>
          <w:instrText xml:space="preserve"> PAGEREF _Toc434305715 \h </w:instrText>
        </w:r>
        <w:r>
          <w:rPr>
            <w:noProof/>
            <w:webHidden/>
          </w:rPr>
        </w:r>
        <w:r>
          <w:rPr>
            <w:noProof/>
            <w:webHidden/>
          </w:rPr>
          <w:fldChar w:fldCharType="separate"/>
        </w:r>
        <w:r>
          <w:rPr>
            <w:noProof/>
            <w:webHidden/>
          </w:rPr>
          <w:t>7</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16" w:history="1">
        <w:r w:rsidRPr="005F343E">
          <w:rPr>
            <w:rStyle w:val="Lienhypertexte"/>
            <w:rFonts w:ascii="Arial" w:hAnsi="Arial" w:cs="Arial"/>
            <w:noProof/>
          </w:rPr>
          <w:t>Figure 3 – DTS d'une taxonomie de dimension (XWand)</w:t>
        </w:r>
        <w:r>
          <w:rPr>
            <w:noProof/>
            <w:webHidden/>
          </w:rPr>
          <w:tab/>
        </w:r>
        <w:r>
          <w:rPr>
            <w:noProof/>
            <w:webHidden/>
          </w:rPr>
          <w:fldChar w:fldCharType="begin"/>
        </w:r>
        <w:r>
          <w:rPr>
            <w:noProof/>
            <w:webHidden/>
          </w:rPr>
          <w:instrText xml:space="preserve"> PAGEREF _Toc434305716 \h </w:instrText>
        </w:r>
        <w:r>
          <w:rPr>
            <w:noProof/>
            <w:webHidden/>
          </w:rPr>
        </w:r>
        <w:r>
          <w:rPr>
            <w:noProof/>
            <w:webHidden/>
          </w:rPr>
          <w:fldChar w:fldCharType="separate"/>
        </w:r>
        <w:r>
          <w:rPr>
            <w:noProof/>
            <w:webHidden/>
          </w:rPr>
          <w:t>8</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17" w:history="1">
        <w:r w:rsidRPr="005F343E">
          <w:rPr>
            <w:rStyle w:val="Lienhypertexte"/>
            <w:rFonts w:ascii="Arial" w:hAnsi="Arial" w:cs="Arial"/>
            <w:noProof/>
          </w:rPr>
          <w:t>Figure 4 - Libellé standard et code associés à une dimension ouverte</w:t>
        </w:r>
        <w:r>
          <w:rPr>
            <w:noProof/>
            <w:webHidden/>
          </w:rPr>
          <w:tab/>
        </w:r>
        <w:r>
          <w:rPr>
            <w:noProof/>
            <w:webHidden/>
          </w:rPr>
          <w:fldChar w:fldCharType="begin"/>
        </w:r>
        <w:r>
          <w:rPr>
            <w:noProof/>
            <w:webHidden/>
          </w:rPr>
          <w:instrText xml:space="preserve"> PAGEREF _Toc434305717 \h </w:instrText>
        </w:r>
        <w:r>
          <w:rPr>
            <w:noProof/>
            <w:webHidden/>
          </w:rPr>
        </w:r>
        <w:r>
          <w:rPr>
            <w:noProof/>
            <w:webHidden/>
          </w:rPr>
          <w:fldChar w:fldCharType="separate"/>
        </w:r>
        <w:r>
          <w:rPr>
            <w:noProof/>
            <w:webHidden/>
          </w:rPr>
          <w:t>8</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18" w:history="1">
        <w:r w:rsidRPr="005F343E">
          <w:rPr>
            <w:rStyle w:val="Lienhypertexte"/>
            <w:rFonts w:ascii="Arial" w:hAnsi="Arial" w:cs="Arial"/>
            <w:noProof/>
          </w:rPr>
          <w:t>Figure 5 : item primaire de l'arborescence et ses références</w:t>
        </w:r>
        <w:r>
          <w:rPr>
            <w:noProof/>
            <w:webHidden/>
          </w:rPr>
          <w:tab/>
        </w:r>
        <w:r>
          <w:rPr>
            <w:noProof/>
            <w:webHidden/>
          </w:rPr>
          <w:fldChar w:fldCharType="begin"/>
        </w:r>
        <w:r>
          <w:rPr>
            <w:noProof/>
            <w:webHidden/>
          </w:rPr>
          <w:instrText xml:space="preserve"> PAGEREF _Toc434305718 \h </w:instrText>
        </w:r>
        <w:r>
          <w:rPr>
            <w:noProof/>
            <w:webHidden/>
          </w:rPr>
        </w:r>
        <w:r>
          <w:rPr>
            <w:noProof/>
            <w:webHidden/>
          </w:rPr>
          <w:fldChar w:fldCharType="separate"/>
        </w:r>
        <w:r>
          <w:rPr>
            <w:noProof/>
            <w:webHidden/>
          </w:rPr>
          <w:t>10</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19" w:history="1">
        <w:r w:rsidRPr="005F343E">
          <w:rPr>
            <w:rStyle w:val="Lienhypertexte"/>
            <w:rFonts w:ascii="Arial" w:hAnsi="Arial" w:cs="Arial"/>
            <w:noProof/>
          </w:rPr>
          <w:t>Figure 6 : agrégat multiple dans la classe 1 de l'arborescence SURFI</w:t>
        </w:r>
        <w:r>
          <w:rPr>
            <w:noProof/>
            <w:webHidden/>
          </w:rPr>
          <w:tab/>
        </w:r>
        <w:r>
          <w:rPr>
            <w:noProof/>
            <w:webHidden/>
          </w:rPr>
          <w:fldChar w:fldCharType="begin"/>
        </w:r>
        <w:r>
          <w:rPr>
            <w:noProof/>
            <w:webHidden/>
          </w:rPr>
          <w:instrText xml:space="preserve"> PAGEREF _Toc434305719 \h </w:instrText>
        </w:r>
        <w:r>
          <w:rPr>
            <w:noProof/>
            <w:webHidden/>
          </w:rPr>
        </w:r>
        <w:r>
          <w:rPr>
            <w:noProof/>
            <w:webHidden/>
          </w:rPr>
          <w:fldChar w:fldCharType="separate"/>
        </w:r>
        <w:r>
          <w:rPr>
            <w:noProof/>
            <w:webHidden/>
          </w:rPr>
          <w:t>10</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0" w:history="1">
        <w:r w:rsidRPr="005F343E">
          <w:rPr>
            <w:rStyle w:val="Lienhypertexte"/>
            <w:rFonts w:ascii="Arial" w:hAnsi="Arial" w:cs="Arial"/>
            <w:noProof/>
          </w:rPr>
          <w:t>Figure 7 : transposition d'un agrégat multiple dans la classe 1 de l'arborescence SURFI</w:t>
        </w:r>
        <w:r>
          <w:rPr>
            <w:noProof/>
            <w:webHidden/>
          </w:rPr>
          <w:tab/>
        </w:r>
        <w:r>
          <w:rPr>
            <w:noProof/>
            <w:webHidden/>
          </w:rPr>
          <w:fldChar w:fldCharType="begin"/>
        </w:r>
        <w:r>
          <w:rPr>
            <w:noProof/>
            <w:webHidden/>
          </w:rPr>
          <w:instrText xml:space="preserve"> PAGEREF _Toc434305720 \h </w:instrText>
        </w:r>
        <w:r>
          <w:rPr>
            <w:noProof/>
            <w:webHidden/>
          </w:rPr>
        </w:r>
        <w:r>
          <w:rPr>
            <w:noProof/>
            <w:webHidden/>
          </w:rPr>
          <w:fldChar w:fldCharType="separate"/>
        </w:r>
        <w:r>
          <w:rPr>
            <w:noProof/>
            <w:webHidden/>
          </w:rPr>
          <w:t>11</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1" w:history="1">
        <w:r w:rsidRPr="005F343E">
          <w:rPr>
            <w:rStyle w:val="Lienhypertexte"/>
            <w:rFonts w:ascii="Arial" w:hAnsi="Arial" w:cs="Arial"/>
            <w:noProof/>
          </w:rPr>
          <w:t>Figure 8 : exemple de DTS avec bases de liens d’assertion, calcul et inclusion</w:t>
        </w:r>
        <w:r>
          <w:rPr>
            <w:noProof/>
            <w:webHidden/>
          </w:rPr>
          <w:tab/>
        </w:r>
        <w:r>
          <w:rPr>
            <w:noProof/>
            <w:webHidden/>
          </w:rPr>
          <w:fldChar w:fldCharType="begin"/>
        </w:r>
        <w:r>
          <w:rPr>
            <w:noProof/>
            <w:webHidden/>
          </w:rPr>
          <w:instrText xml:space="preserve"> PAGEREF _Toc434305721 \h </w:instrText>
        </w:r>
        <w:r>
          <w:rPr>
            <w:noProof/>
            <w:webHidden/>
          </w:rPr>
        </w:r>
        <w:r>
          <w:rPr>
            <w:noProof/>
            <w:webHidden/>
          </w:rPr>
          <w:fldChar w:fldCharType="separate"/>
        </w:r>
        <w:r>
          <w:rPr>
            <w:noProof/>
            <w:webHidden/>
          </w:rPr>
          <w:t>15</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2" w:history="1">
        <w:r w:rsidRPr="005F343E">
          <w:rPr>
            <w:rStyle w:val="Lienhypertexte"/>
            <w:rFonts w:ascii="Arial" w:hAnsi="Arial" w:cs="Arial"/>
            <w:noProof/>
          </w:rPr>
          <w:t>Figure 9 : tableau avec cumul dimensionnel en ligne</w:t>
        </w:r>
        <w:r>
          <w:rPr>
            <w:noProof/>
            <w:webHidden/>
          </w:rPr>
          <w:tab/>
        </w:r>
        <w:r>
          <w:rPr>
            <w:noProof/>
            <w:webHidden/>
          </w:rPr>
          <w:fldChar w:fldCharType="begin"/>
        </w:r>
        <w:r>
          <w:rPr>
            <w:noProof/>
            <w:webHidden/>
          </w:rPr>
          <w:instrText xml:space="preserve"> PAGEREF _Toc434305722 \h </w:instrText>
        </w:r>
        <w:r>
          <w:rPr>
            <w:noProof/>
            <w:webHidden/>
          </w:rPr>
        </w:r>
        <w:r>
          <w:rPr>
            <w:noProof/>
            <w:webHidden/>
          </w:rPr>
          <w:fldChar w:fldCharType="separate"/>
        </w:r>
        <w:r>
          <w:rPr>
            <w:noProof/>
            <w:webHidden/>
          </w:rPr>
          <w:t>18</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3" w:history="1">
        <w:r w:rsidRPr="005F343E">
          <w:rPr>
            <w:rStyle w:val="Lienhypertexte"/>
            <w:rFonts w:ascii="Arial" w:hAnsi="Arial" w:cs="Arial"/>
            <w:noProof/>
          </w:rPr>
          <w:t>Figure 10 : exemple d’état annoté SURFI – tableau Actif et Passif, Clientèle financière non-résidente EMUM</w:t>
        </w:r>
        <w:r>
          <w:rPr>
            <w:noProof/>
            <w:webHidden/>
          </w:rPr>
          <w:tab/>
        </w:r>
        <w:r>
          <w:rPr>
            <w:noProof/>
            <w:webHidden/>
          </w:rPr>
          <w:fldChar w:fldCharType="begin"/>
        </w:r>
        <w:r>
          <w:rPr>
            <w:noProof/>
            <w:webHidden/>
          </w:rPr>
          <w:instrText xml:space="preserve"> PAGEREF _Toc434305723 \h </w:instrText>
        </w:r>
        <w:r>
          <w:rPr>
            <w:noProof/>
            <w:webHidden/>
          </w:rPr>
        </w:r>
        <w:r>
          <w:rPr>
            <w:noProof/>
            <w:webHidden/>
          </w:rPr>
          <w:fldChar w:fldCharType="separate"/>
        </w:r>
        <w:r>
          <w:rPr>
            <w:noProof/>
            <w:webHidden/>
          </w:rPr>
          <w:t>21</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4" w:history="1">
        <w:r w:rsidRPr="005F343E">
          <w:rPr>
            <w:rStyle w:val="Lienhypertexte"/>
            <w:rFonts w:ascii="Arial" w:hAnsi="Arial" w:cs="Arial"/>
            <w:noProof/>
          </w:rPr>
          <w:t>Figure 11 : DTS d’une taxonomie d’état</w:t>
        </w:r>
        <w:r>
          <w:rPr>
            <w:noProof/>
            <w:webHidden/>
          </w:rPr>
          <w:tab/>
        </w:r>
        <w:r>
          <w:rPr>
            <w:noProof/>
            <w:webHidden/>
          </w:rPr>
          <w:fldChar w:fldCharType="begin"/>
        </w:r>
        <w:r>
          <w:rPr>
            <w:noProof/>
            <w:webHidden/>
          </w:rPr>
          <w:instrText xml:space="preserve"> PAGEREF _Toc434305724 \h </w:instrText>
        </w:r>
        <w:r>
          <w:rPr>
            <w:noProof/>
            <w:webHidden/>
          </w:rPr>
        </w:r>
        <w:r>
          <w:rPr>
            <w:noProof/>
            <w:webHidden/>
          </w:rPr>
          <w:fldChar w:fldCharType="separate"/>
        </w:r>
        <w:r>
          <w:rPr>
            <w:noProof/>
            <w:webHidden/>
          </w:rPr>
          <w:t>23</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5" w:history="1">
        <w:r w:rsidRPr="005F343E">
          <w:rPr>
            <w:rStyle w:val="Lienhypertexte"/>
            <w:rFonts w:ascii="Arial" w:hAnsi="Arial" w:cs="Arial"/>
            <w:noProof/>
          </w:rPr>
          <w:t>Figure 12 : liens de présentation pour un état SURFI (XWand)</w:t>
        </w:r>
        <w:r>
          <w:rPr>
            <w:noProof/>
            <w:webHidden/>
          </w:rPr>
          <w:tab/>
        </w:r>
        <w:r>
          <w:rPr>
            <w:noProof/>
            <w:webHidden/>
          </w:rPr>
          <w:fldChar w:fldCharType="begin"/>
        </w:r>
        <w:r>
          <w:rPr>
            <w:noProof/>
            <w:webHidden/>
          </w:rPr>
          <w:instrText xml:space="preserve"> PAGEREF _Toc434305725 \h </w:instrText>
        </w:r>
        <w:r>
          <w:rPr>
            <w:noProof/>
            <w:webHidden/>
          </w:rPr>
        </w:r>
        <w:r>
          <w:rPr>
            <w:noProof/>
            <w:webHidden/>
          </w:rPr>
          <w:fldChar w:fldCharType="separate"/>
        </w:r>
        <w:r>
          <w:rPr>
            <w:noProof/>
            <w:webHidden/>
          </w:rPr>
          <w:t>24</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6" w:history="1">
        <w:r w:rsidRPr="005F343E">
          <w:rPr>
            <w:rStyle w:val="Lienhypertexte"/>
            <w:rFonts w:ascii="Arial" w:hAnsi="Arial" w:cs="Arial"/>
            <w:noProof/>
          </w:rPr>
          <w:t>Figure 13 : liens dimensionnels d'inclusion et d’exclusion dans une section (base set) d'un tableau SURFI (XWand)</w:t>
        </w:r>
        <w:r>
          <w:rPr>
            <w:noProof/>
            <w:webHidden/>
          </w:rPr>
          <w:tab/>
        </w:r>
        <w:r>
          <w:rPr>
            <w:noProof/>
            <w:webHidden/>
          </w:rPr>
          <w:fldChar w:fldCharType="begin"/>
        </w:r>
        <w:r>
          <w:rPr>
            <w:noProof/>
            <w:webHidden/>
          </w:rPr>
          <w:instrText xml:space="preserve"> PAGEREF _Toc434305726 \h </w:instrText>
        </w:r>
        <w:r>
          <w:rPr>
            <w:noProof/>
            <w:webHidden/>
          </w:rPr>
        </w:r>
        <w:r>
          <w:rPr>
            <w:noProof/>
            <w:webHidden/>
          </w:rPr>
          <w:fldChar w:fldCharType="separate"/>
        </w:r>
        <w:r>
          <w:rPr>
            <w:noProof/>
            <w:webHidden/>
          </w:rPr>
          <w:t>25</w:t>
        </w:r>
        <w:r>
          <w:rPr>
            <w:noProof/>
            <w:webHidden/>
          </w:rPr>
          <w:fldChar w:fldCharType="end"/>
        </w:r>
      </w:hyperlink>
    </w:p>
    <w:p w:rsidR="000E68FA" w:rsidRDefault="000E68FA">
      <w:pPr>
        <w:pStyle w:val="Tabledesillustrations"/>
        <w:tabs>
          <w:tab w:val="right" w:leader="dot" w:pos="9629"/>
        </w:tabs>
        <w:rPr>
          <w:rFonts w:asciiTheme="minorHAnsi" w:eastAsiaTheme="minorEastAsia" w:hAnsiTheme="minorHAnsi" w:cstheme="minorBidi"/>
          <w:noProof/>
        </w:rPr>
      </w:pPr>
      <w:hyperlink w:anchor="_Toc434305727" w:history="1">
        <w:r w:rsidRPr="005F343E">
          <w:rPr>
            <w:rStyle w:val="Lienhypertexte"/>
            <w:rFonts w:ascii="Arial" w:hAnsi="Arial" w:cs="Arial"/>
            <w:noProof/>
          </w:rPr>
          <w:t>Figure 14 : liens dimensionnels pour un état SURFI (Taxonomy Designer)</w:t>
        </w:r>
        <w:r>
          <w:rPr>
            <w:noProof/>
            <w:webHidden/>
          </w:rPr>
          <w:tab/>
        </w:r>
        <w:r>
          <w:rPr>
            <w:noProof/>
            <w:webHidden/>
          </w:rPr>
          <w:fldChar w:fldCharType="begin"/>
        </w:r>
        <w:r>
          <w:rPr>
            <w:noProof/>
            <w:webHidden/>
          </w:rPr>
          <w:instrText xml:space="preserve"> PAGEREF _Toc434305727 \h </w:instrText>
        </w:r>
        <w:r>
          <w:rPr>
            <w:noProof/>
            <w:webHidden/>
          </w:rPr>
        </w:r>
        <w:r>
          <w:rPr>
            <w:noProof/>
            <w:webHidden/>
          </w:rPr>
          <w:fldChar w:fldCharType="separate"/>
        </w:r>
        <w:r>
          <w:rPr>
            <w:noProof/>
            <w:webHidden/>
          </w:rPr>
          <w:t>26</w:t>
        </w:r>
        <w:r>
          <w:rPr>
            <w:noProof/>
            <w:webHidden/>
          </w:rPr>
          <w:fldChar w:fldCharType="end"/>
        </w:r>
      </w:hyperlink>
    </w:p>
    <w:p w:rsidR="008E7645" w:rsidRPr="00030CCA" w:rsidRDefault="00901BCD">
      <w:r>
        <w:fldChar w:fldCharType="end"/>
      </w:r>
    </w:p>
    <w:sectPr w:rsidR="008E7645" w:rsidRPr="00030CCA" w:rsidSect="000E68FA">
      <w:type w:val="continuous"/>
      <w:pgSz w:w="11907" w:h="16840" w:code="9"/>
      <w:pgMar w:top="1418" w:right="1134" w:bottom="851" w:left="1134" w:header="567" w:footer="510" w:gutter="0"/>
      <w:paperSrc w:first="15" w:other="1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967" w:rsidRDefault="00BE4967" w:rsidP="003D032E">
      <w:pPr>
        <w:pStyle w:val="Notedebasdepage"/>
      </w:pPr>
      <w:r>
        <w:separator/>
      </w:r>
    </w:p>
  </w:endnote>
  <w:endnote w:type="continuationSeparator" w:id="0">
    <w:p w:rsidR="00BE4967" w:rsidRDefault="00BE4967" w:rsidP="003D032E">
      <w:pPr>
        <w:pStyle w:val="Notedebasdepa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1)">
    <w:altName w:val="Arial"/>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0B5" w:rsidRDefault="00AF70B5" w:rsidP="005138B5">
    <w:pPr>
      <w:pStyle w:val="Pieddepage"/>
      <w:tabs>
        <w:tab w:val="clear" w:pos="8222"/>
        <w:tab w:val="right" w:pos="9680"/>
      </w:tabs>
    </w:pPr>
    <w:r>
      <w:t>Banque de France</w:t>
    </w:r>
    <w:r>
      <w:tab/>
    </w:r>
    <w:r>
      <w:fldChar w:fldCharType="begin"/>
    </w:r>
    <w:r>
      <w:instrText xml:space="preserve"> PAGE   \* MERGEFORMAT </w:instrText>
    </w:r>
    <w:r>
      <w:fldChar w:fldCharType="separate"/>
    </w:r>
    <w:r w:rsidR="008B169F">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967" w:rsidRDefault="00BE4967" w:rsidP="003D032E">
      <w:pPr>
        <w:pStyle w:val="Notedebasdepage"/>
      </w:pPr>
      <w:r>
        <w:separator/>
      </w:r>
    </w:p>
  </w:footnote>
  <w:footnote w:type="continuationSeparator" w:id="0">
    <w:p w:rsidR="00BE4967" w:rsidRDefault="00BE4967" w:rsidP="003D032E">
      <w:pPr>
        <w:pStyle w:val="Notedebasdepage"/>
      </w:pPr>
      <w:r>
        <w:continuationSeparator/>
      </w:r>
    </w:p>
  </w:footnote>
  <w:footnote w:id="1">
    <w:p w:rsidR="00AF70B5" w:rsidRDefault="00AF70B5">
      <w:pPr>
        <w:pStyle w:val="Notedebasdepage"/>
      </w:pPr>
      <w:r>
        <w:rPr>
          <w:rStyle w:val="Appelnotedebasdep"/>
        </w:rPr>
        <w:footnoteRef/>
      </w:r>
      <w:r>
        <w:t xml:space="preserve"> La classe 08 n'existe pas dans le PCEC ; la classe H regroupe les items primaires utilisés dans plusieurs classes.</w:t>
      </w:r>
    </w:p>
  </w:footnote>
  <w:footnote w:id="2">
    <w:p w:rsidR="00AF70B5" w:rsidRDefault="00AF70B5" w:rsidP="005A0922">
      <w:pPr>
        <w:pStyle w:val="Notedebasdepage"/>
      </w:pPr>
      <w:r>
        <w:rPr>
          <w:rStyle w:val="Appelnotedebasdep"/>
        </w:rPr>
        <w:footnoteRef/>
      </w:r>
      <w:r w:rsidRPr="00BB7430">
        <w:t xml:space="preserve"> </w:t>
      </w:r>
      <w:r>
        <w:tab/>
        <w:t>Certains items primaires de l'arborescence sont communs à plusieurs classe du PCEC ; ils sont regroupés dans une structure particulière : le "hors classe".</w:t>
      </w:r>
    </w:p>
  </w:footnote>
  <w:footnote w:id="3">
    <w:p w:rsidR="00AF70B5" w:rsidRDefault="00AF70B5" w:rsidP="00DC049F">
      <w:pPr>
        <w:pStyle w:val="Notedebasdepage"/>
      </w:pPr>
      <w:r>
        <w:rPr>
          <w:rStyle w:val="Appelnotedebasdep"/>
        </w:rPr>
        <w:footnoteRef/>
      </w:r>
      <w:r w:rsidRPr="00917BB5">
        <w:t xml:space="preserve"> </w:t>
      </w:r>
      <w:r>
        <w:tab/>
        <w:t>Le "t" signifie "</w:t>
      </w:r>
      <w:proofErr w:type="spellStart"/>
      <w:r w:rsidRPr="00917BB5">
        <w:rPr>
          <w:i/>
          <w:iCs/>
        </w:rPr>
        <w:t>template</w:t>
      </w:r>
      <w:proofErr w:type="spellEnd"/>
      <w:r>
        <w:t>", pour être cohérent avec les taxonomies COREP et FINREP.</w:t>
      </w:r>
    </w:p>
  </w:footnote>
  <w:footnote w:id="4">
    <w:p w:rsidR="00AF70B5" w:rsidRDefault="00AF70B5" w:rsidP="00DC049F">
      <w:pPr>
        <w:pStyle w:val="Notedebasdepage"/>
      </w:pPr>
      <w:r>
        <w:rPr>
          <w:rStyle w:val="Appelnotedebasdep"/>
        </w:rPr>
        <w:footnoteRef/>
      </w:r>
      <w:r>
        <w:t xml:space="preserve"> </w:t>
      </w:r>
      <w:r>
        <w:tab/>
        <w:t>Dans une version préliminaire de la taxonomie, les hypercubes étaient mis en commun, mais le taux de réutilisation étant faible, il a été décidé de définir les hypercubes dans les taxonomies d’état.</w:t>
      </w:r>
    </w:p>
  </w:footnote>
  <w:footnote w:id="5">
    <w:p w:rsidR="00AF70B5" w:rsidRDefault="00AF70B5" w:rsidP="00DC049F">
      <w:pPr>
        <w:pStyle w:val="Notedebasdepage"/>
      </w:pPr>
      <w:r>
        <w:rPr>
          <w:rStyle w:val="Appelnotedebasdep"/>
        </w:rPr>
        <w:footnoteRef/>
      </w:r>
      <w:r>
        <w:t xml:space="preserve"> </w:t>
      </w:r>
      <w:r>
        <w:tab/>
        <w:t xml:space="preserve">Ce montage est nécessaire afin de pouvoir utiliser l'attribut </w:t>
      </w:r>
      <w:proofErr w:type="spellStart"/>
      <w:r>
        <w:t>closed</w:t>
      </w:r>
      <w:proofErr w:type="spellEnd"/>
      <w:r>
        <w:t>="</w:t>
      </w:r>
      <w:proofErr w:type="spellStart"/>
      <w:r>
        <w:t>true</w:t>
      </w:r>
      <w:proofErr w:type="spellEnd"/>
      <w:r>
        <w:t>" dans les arcs "all" entre items primaires et hypercubes. Cet attribut permet d'interdire d'ajouter d'autres dimensions dans les instances, pour le même élément de contexte (scenario pour la taxonomie SURFI).</w:t>
      </w:r>
    </w:p>
  </w:footnote>
  <w:footnote w:id="6">
    <w:p w:rsidR="00AF70B5" w:rsidRDefault="00AF70B5" w:rsidP="00DC049F">
      <w:pPr>
        <w:pStyle w:val="Notedebasdepage"/>
      </w:pPr>
      <w:r>
        <w:rPr>
          <w:rStyle w:val="Appelnotedebasdep"/>
        </w:rPr>
        <w:footnoteRef/>
      </w:r>
      <w:r w:rsidRPr="000F11D1">
        <w:t xml:space="preserve"> </w:t>
      </w:r>
      <w:r>
        <w:tab/>
        <w:t>Contrairement aux taxonomies COREP et FINREP, les "dimensions de feuillet" peuvent constituer un ensemble complexe de combinaisons dimensionnelles, correspondant à des "variantes". Les combinaisons dimensionnelles forment un « </w:t>
      </w:r>
      <w:proofErr w:type="spellStart"/>
      <w:r>
        <w:t>hypervolume</w:t>
      </w:r>
      <w:proofErr w:type="spellEnd"/>
      <w:r>
        <w:t xml:space="preserve"> », </w:t>
      </w:r>
      <w:proofErr w:type="spellStart"/>
      <w:r>
        <w:t>hypercube</w:t>
      </w:r>
      <w:proofErr w:type="spellEnd"/>
      <w:r>
        <w:t xml:space="preserve"> dont toutes les combinaisons dimensionnelles ne sont pas autorisées.</w:t>
      </w:r>
    </w:p>
  </w:footnote>
  <w:footnote w:id="7">
    <w:p w:rsidR="00AF70B5" w:rsidRDefault="00AF70B5" w:rsidP="00DC049F">
      <w:pPr>
        <w:pStyle w:val="Notedebasdepage"/>
      </w:pPr>
      <w:r>
        <w:rPr>
          <w:rStyle w:val="Appelnotedebasdep"/>
        </w:rPr>
        <w:footnoteRef/>
      </w:r>
      <w:r>
        <w:t xml:space="preserve"> </w:t>
      </w:r>
      <w:r>
        <w:tab/>
        <w:t>La réutilisation des hypercubes étant faible, il a été décidé de définir les hypercubes dans les taxonomies d’état afin de limiter le nombre total de fichiers de la taxonomie.</w:t>
      </w:r>
    </w:p>
  </w:footnote>
  <w:footnote w:id="8">
    <w:p w:rsidR="00AF70B5" w:rsidRDefault="00AF70B5" w:rsidP="006D1908">
      <w:pPr>
        <w:pStyle w:val="Notedebasdepage"/>
      </w:pPr>
      <w:r>
        <w:rPr>
          <w:rStyle w:val="Appelnotedebasdep"/>
        </w:rPr>
        <w:footnoteRef/>
      </w:r>
      <w:r>
        <w:t xml:space="preserve"> </w:t>
      </w:r>
      <w:r>
        <w:tab/>
      </w:r>
      <w:r w:rsidRPr="00430683">
        <w:t xml:space="preserve">Il est possible qu'aucun item primaire ne soit défini par le gabarit ; c'est le cas des "gabarits d'arborescence" qui utilisent </w:t>
      </w:r>
      <w:r>
        <w:t xml:space="preserve">uniquement </w:t>
      </w:r>
      <w:r w:rsidRPr="00430683">
        <w:t>des items primaires définis dans l'arborescence globale</w:t>
      </w:r>
    </w:p>
  </w:footnote>
  <w:footnote w:id="9">
    <w:p w:rsidR="00AF70B5" w:rsidRDefault="00AF70B5" w:rsidP="001B7FD6">
      <w:pPr>
        <w:pStyle w:val="Notedebasdepage"/>
      </w:pPr>
      <w:r>
        <w:rPr>
          <w:rStyle w:val="Appelnotedebasdep"/>
        </w:rPr>
        <w:footnoteRef/>
      </w:r>
      <w:r>
        <w:t xml:space="preserve"> </w:t>
      </w:r>
      <w:r>
        <w:tab/>
        <w:t>Ces situations peuvent, dans certains cas, ne pas conduire à un contrôle qui n'aurait pas été défini dans les textes réglementaires.</w:t>
      </w:r>
    </w:p>
  </w:footnote>
  <w:footnote w:id="10">
    <w:p w:rsidR="00AF70B5" w:rsidRDefault="00AF70B5">
      <w:pPr>
        <w:pStyle w:val="Notedebasdepage"/>
      </w:pPr>
      <w:r>
        <w:rPr>
          <w:rStyle w:val="Appelnotedebasdep"/>
        </w:rPr>
        <w:footnoteRef/>
      </w:r>
      <w:r>
        <w:t xml:space="preserve"> </w:t>
      </w:r>
      <w:r>
        <w:tab/>
        <w:t>Voir la section sur les Contrôles</w:t>
      </w:r>
    </w:p>
  </w:footnote>
  <w:footnote w:id="11">
    <w:p w:rsidR="00AF70B5" w:rsidRDefault="00AF70B5">
      <w:pPr>
        <w:pStyle w:val="Notedebasdepage"/>
      </w:pPr>
      <w:r>
        <w:rPr>
          <w:rStyle w:val="Appelnotedebasdep"/>
        </w:rPr>
        <w:footnoteRef/>
      </w:r>
      <w:r>
        <w:t xml:space="preserve"> </w:t>
      </w:r>
      <w:r>
        <w:tab/>
        <w:t>Ces situations peuvent, dans certains cas, ne pas conduire à un contrôle qui n'aurait pas été défini dans les textes réglementaires.</w:t>
      </w:r>
    </w:p>
  </w:footnote>
  <w:footnote w:id="12">
    <w:p w:rsidR="00AF70B5" w:rsidRDefault="00AF70B5">
      <w:pPr>
        <w:pStyle w:val="Notedebasdepage"/>
      </w:pPr>
      <w:r>
        <w:rPr>
          <w:rStyle w:val="Appelnotedebasdep"/>
        </w:rPr>
        <w:footnoteRef/>
      </w:r>
      <w:r>
        <w:t xml:space="preserve"> </w:t>
      </w:r>
      <w:r>
        <w:tab/>
        <w:t>Les "dont" exclusif sont tels que, si B et C sont inclus dans A, on doit vérifier que A &gt;= B + C. B et C ne doivent contenir aucun compte en commun.</w:t>
      </w:r>
    </w:p>
  </w:footnote>
  <w:footnote w:id="13">
    <w:p w:rsidR="00AF70B5" w:rsidRDefault="00AF70B5" w:rsidP="00367351">
      <w:pPr>
        <w:pStyle w:val="Notedebasdepage"/>
      </w:pPr>
      <w:r>
        <w:rPr>
          <w:rStyle w:val="Appelnotedebasdep"/>
        </w:rPr>
        <w:footnoteRef/>
      </w:r>
      <w:r>
        <w:t xml:space="preserve"> </w:t>
      </w:r>
      <w:r>
        <w:tab/>
        <w:t xml:space="preserve">Il est possible de créer des bases de liens de </w:t>
      </w:r>
      <w:proofErr w:type="gramStart"/>
      <w:r>
        <w:t>calculs standard</w:t>
      </w:r>
      <w:proofErr w:type="gramEnd"/>
      <w:r>
        <w:t xml:space="preserve"> XBRL 2.1, avec leurs limitations, à partir des bases de liens de calculs de la taxonomie SURFI.</w:t>
      </w:r>
    </w:p>
  </w:footnote>
  <w:footnote w:id="14">
    <w:p w:rsidR="00AF70B5" w:rsidRDefault="00AF70B5" w:rsidP="00851D38">
      <w:pPr>
        <w:pStyle w:val="Notedebasdepage"/>
      </w:pPr>
      <w:r>
        <w:rPr>
          <w:rStyle w:val="Appelnotedebasdep"/>
        </w:rPr>
        <w:footnoteRef/>
      </w:r>
      <w:r>
        <w:t xml:space="preserve"> </w:t>
      </w:r>
      <w:r>
        <w:tab/>
        <w:t>Les contrôles inter-gabarits impliquent 2, 3 ou 4 gabarits. Ils sont définis dans la matrice des contrôles des gabarits.</w:t>
      </w:r>
    </w:p>
  </w:footnote>
  <w:footnote w:id="15">
    <w:p w:rsidR="00AF70B5" w:rsidRDefault="00AF70B5" w:rsidP="00851D38">
      <w:pPr>
        <w:pStyle w:val="Notedebasdepage"/>
      </w:pPr>
      <w:r>
        <w:rPr>
          <w:rStyle w:val="Appelnotedebasdep"/>
        </w:rPr>
        <w:footnoteRef/>
      </w:r>
      <w:r>
        <w:t xml:space="preserve"> </w:t>
      </w:r>
      <w:r>
        <w:tab/>
        <w:t>Le caractère "c" signifie « </w:t>
      </w:r>
      <w:r w:rsidRPr="00914A1F">
        <w:rPr>
          <w:i/>
        </w:rPr>
        <w:t>cross</w:t>
      </w:r>
      <w:r>
        <w:t> ».</w:t>
      </w:r>
    </w:p>
  </w:footnote>
  <w:footnote w:id="16">
    <w:p w:rsidR="00AF70B5" w:rsidRDefault="00AF70B5" w:rsidP="00367351">
      <w:pPr>
        <w:pStyle w:val="Notedebasdepage"/>
      </w:pPr>
      <w:r>
        <w:rPr>
          <w:rStyle w:val="Appelnotedebasdep"/>
        </w:rPr>
        <w:footnoteRef/>
      </w:r>
      <w:r>
        <w:t xml:space="preserve"> </w:t>
      </w:r>
      <w:r>
        <w:tab/>
        <w:t xml:space="preserve">Dans cette version, les contrôles d’agrégation d’items primaires et des </w:t>
      </w:r>
      <w:proofErr w:type="spellStart"/>
      <w:r>
        <w:t>dont</w:t>
      </w:r>
      <w:proofErr w:type="spellEnd"/>
      <w:r>
        <w:t xml:space="preserve"> sont génériques. Cet état pourra évoluer dans les versions ultérieures de la taxonomie.</w:t>
      </w:r>
    </w:p>
  </w:footnote>
  <w:footnote w:id="17">
    <w:p w:rsidR="00AF70B5" w:rsidRDefault="00AF70B5" w:rsidP="0028019B">
      <w:pPr>
        <w:pStyle w:val="Notedebasdepage"/>
      </w:pPr>
      <w:r>
        <w:rPr>
          <w:rStyle w:val="Appelnotedebasdep"/>
        </w:rPr>
        <w:footnoteRef/>
      </w:r>
      <w:r>
        <w:t xml:space="preserve"> </w:t>
      </w:r>
      <w:r>
        <w:tab/>
        <w:t>Attention, il est possible que des hiérarchies d'items primaires ne correspondent pas à des contrôles, notamment pour certaines valeurs de dimensions.</w:t>
      </w:r>
    </w:p>
  </w:footnote>
  <w:footnote w:id="18">
    <w:p w:rsidR="00AF70B5" w:rsidRDefault="00AF70B5">
      <w:pPr>
        <w:pStyle w:val="Notedebasdepage"/>
      </w:pPr>
      <w:r>
        <w:rPr>
          <w:rStyle w:val="Appelnotedebasdep"/>
        </w:rPr>
        <w:footnoteRef/>
      </w:r>
      <w:r>
        <w:t xml:space="preserve"> </w:t>
      </w:r>
      <w:r>
        <w:tab/>
        <w:t>Une base de liens de contrôle inter-gabarit peut référencer de deux à quatre gabarits.</w:t>
      </w:r>
    </w:p>
  </w:footnote>
  <w:footnote w:id="19">
    <w:p w:rsidR="00AF70B5" w:rsidRDefault="00AF70B5">
      <w:pPr>
        <w:pStyle w:val="Notedebasdepage"/>
      </w:pPr>
      <w:r>
        <w:rPr>
          <w:rStyle w:val="Appelnotedebasdep"/>
        </w:rPr>
        <w:footnoteRef/>
      </w:r>
      <w:r>
        <w:t xml:space="preserve"> Certains outils exigent que le fichier existe. Il est donc préférable de l’avoir </w:t>
      </w:r>
      <w:proofErr w:type="spellStart"/>
      <w:r>
        <w:t>vide</w:t>
      </w:r>
      <w:proofErr w:type="spellEnd"/>
      <w:r>
        <w:t xml:space="preserve"> plutôt qu’absent.</w:t>
      </w:r>
    </w:p>
  </w:footnote>
  <w:footnote w:id="20">
    <w:p w:rsidR="00AF70B5" w:rsidRDefault="00AF70B5">
      <w:pPr>
        <w:pStyle w:val="Notedebasdepage"/>
      </w:pPr>
      <w:r>
        <w:rPr>
          <w:rStyle w:val="Appelnotedebasdep"/>
        </w:rPr>
        <w:footnoteRef/>
      </w:r>
      <w:r>
        <w:t xml:space="preserve"> Pour des raisons de lisibilité du tableau, le terme "Clientèle financière" a été ajouté dans le libellé de la valeur de la dimension "Résidence".</w:t>
      </w:r>
    </w:p>
  </w:footnote>
  <w:footnote w:id="21">
    <w:p w:rsidR="00AF70B5" w:rsidRDefault="00AF70B5">
      <w:pPr>
        <w:pStyle w:val="Notedebasdepage"/>
      </w:pPr>
      <w:r>
        <w:rPr>
          <w:rStyle w:val="Appelnotedebasdep"/>
        </w:rPr>
        <w:footnoteRef/>
      </w:r>
      <w:r>
        <w:t xml:space="preserve"> </w:t>
      </w:r>
      <w:r>
        <w:tab/>
        <w:t>Ces regroupement d’items primaires sont appelés « section ».</w:t>
      </w:r>
    </w:p>
  </w:footnote>
  <w:footnote w:id="22">
    <w:p w:rsidR="00AF70B5" w:rsidRDefault="00AF70B5">
      <w:pPr>
        <w:pStyle w:val="Notedebasdepage"/>
      </w:pPr>
      <w:r>
        <w:rPr>
          <w:rStyle w:val="Appelnotedebasdep"/>
        </w:rPr>
        <w:footnoteRef/>
      </w:r>
      <w:r>
        <w:t xml:space="preserve"> </w:t>
      </w:r>
      <w:r>
        <w:tab/>
        <w:t>Les liens d'exclusion sont masqués.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0B5" w:rsidRPr="0092506F" w:rsidRDefault="00AF70B5" w:rsidP="00B3040E">
    <w:pPr>
      <w:pStyle w:val="En-tte"/>
      <w:jc w:val="right"/>
      <w:rPr>
        <w:rFonts w:ascii="Arial" w:hAnsi="Arial" w:cs="Arial"/>
      </w:rPr>
    </w:pPr>
    <w:r w:rsidRPr="0092506F">
      <w:rPr>
        <w:rFonts w:ascii="Arial" w:hAnsi="Arial" w:cs="Arial"/>
      </w:rPr>
      <w:t xml:space="preserve">Taxonomie SURFI – Notice descriptive – </w:t>
    </w:r>
    <w:r w:rsidR="009C350F">
      <w:rPr>
        <w:rFonts w:ascii="Arial" w:hAnsi="Arial" w:cs="Arial"/>
      </w:rPr>
      <w:t>Novembre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0B5" w:rsidRPr="00F528B8" w:rsidRDefault="00AF70B5" w:rsidP="00255A4D">
    <w:pPr>
      <w:tabs>
        <w:tab w:val="right" w:pos="9639"/>
      </w:tabs>
      <w:ind w:left="-709"/>
      <w:rPr>
        <w:rFonts w:ascii="Verdana" w:hAnsi="Verdana"/>
        <w:vanish/>
        <w:color w:val="676767"/>
        <w:sz w:val="16"/>
        <w:szCs w:val="16"/>
        <w:lang w:val="en-GB" w:eastAsia="en-GB"/>
      </w:rPr>
    </w:pPr>
    <w:r>
      <w:rPr>
        <w:noProof/>
        <w:sz w:val="18"/>
        <w:szCs w:val="18"/>
      </w:rPr>
      <w:drawing>
        <wp:inline distT="0" distB="0" distL="0" distR="0" wp14:anchorId="2AA4A18A" wp14:editId="08D5ED60">
          <wp:extent cx="1353185" cy="1199515"/>
          <wp:effectExtent l="19050" t="0" r="0" b="0"/>
          <wp:docPr id="17" name="Image 1" descr="cid:image001.jpg@01CEC5B1.57BFB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CEC5B1.57BFBD70"/>
                  <pic:cNvPicPr>
                    <a:picLocks noChangeAspect="1" noChangeArrowheads="1"/>
                  </pic:cNvPicPr>
                </pic:nvPicPr>
                <pic:blipFill>
                  <a:blip r:embed="rId1" r:link="rId2"/>
                  <a:srcRect/>
                  <a:stretch>
                    <a:fillRect/>
                  </a:stretch>
                </pic:blipFill>
                <pic:spPr bwMode="auto">
                  <a:xfrm>
                    <a:off x="0" y="0"/>
                    <a:ext cx="1353185" cy="1199515"/>
                  </a:xfrm>
                  <a:prstGeom prst="rect">
                    <a:avLst/>
                  </a:prstGeom>
                  <a:noFill/>
                  <a:ln w="9525">
                    <a:noFill/>
                    <a:miter lim="800000"/>
                    <a:headEnd/>
                    <a:tailEnd/>
                  </a:ln>
                </pic:spPr>
              </pic:pic>
            </a:graphicData>
          </a:graphic>
        </wp:inline>
      </w:drawing>
    </w:r>
    <w:r>
      <w:rPr>
        <w:sz w:val="18"/>
        <w:szCs w:val="18"/>
        <w:lang w:val="en-GB"/>
      </w:rPr>
      <w:tab/>
    </w:r>
    <w:r>
      <w:tab/>
      <w:t xml:space="preserve">         </w:t>
    </w:r>
    <w:r w:rsidRPr="00F528B8">
      <w:rPr>
        <w:rFonts w:ascii="Verdana" w:hAnsi="Verdana"/>
        <w:vanish/>
        <w:color w:val="676767"/>
        <w:sz w:val="16"/>
        <w:szCs w:val="16"/>
        <w:lang w:val="en-GB" w:eastAsia="en-GB"/>
      </w:rPr>
      <w:t>Image de la page</w:t>
    </w:r>
  </w:p>
  <w:p w:rsidR="00AF70B5" w:rsidRPr="00F528B8" w:rsidRDefault="00AF70B5" w:rsidP="00F528B8">
    <w:pPr>
      <w:ind w:firstLine="360"/>
      <w:rPr>
        <w:rFonts w:ascii="Verdana" w:hAnsi="Verdana"/>
        <w:color w:val="676767"/>
        <w:sz w:val="16"/>
        <w:szCs w:val="16"/>
        <w:lang w:val="en-GB" w:eastAsia="en-GB"/>
      </w:rPr>
    </w:pPr>
  </w:p>
  <w:p w:rsidR="00AF70B5" w:rsidRPr="00F528B8" w:rsidRDefault="00AF70B5" w:rsidP="00F528B8">
    <w:pPr>
      <w:rPr>
        <w:rFonts w:ascii="Verdana" w:hAnsi="Verdana"/>
        <w:vanish/>
        <w:color w:val="676767"/>
        <w:sz w:val="16"/>
        <w:szCs w:val="16"/>
        <w:lang w:val="en-GB" w:eastAsia="en-GB"/>
      </w:rPr>
    </w:pPr>
    <w:r w:rsidRPr="00F528B8">
      <w:rPr>
        <w:rFonts w:ascii="Verdana" w:hAnsi="Verdana"/>
        <w:vanish/>
        <w:color w:val="676767"/>
        <w:sz w:val="16"/>
        <w:szCs w:val="16"/>
        <w:lang w:val="en-GB" w:eastAsia="en-GB"/>
      </w:rPr>
      <w:t>Légende de l'image</w:t>
    </w:r>
  </w:p>
  <w:tbl>
    <w:tblPr>
      <w:tblW w:w="0" w:type="auto"/>
      <w:tblCellSpacing w:w="0" w:type="dxa"/>
      <w:tblCellMar>
        <w:left w:w="0" w:type="dxa"/>
        <w:right w:w="0" w:type="dxa"/>
      </w:tblCellMar>
      <w:tblLook w:val="04A0" w:firstRow="1" w:lastRow="0" w:firstColumn="1" w:lastColumn="0" w:noHBand="0" w:noVBand="1"/>
    </w:tblPr>
    <w:tblGrid>
      <w:gridCol w:w="6"/>
    </w:tblGrid>
    <w:tr w:rsidR="00AF70B5" w:rsidRPr="00F528B8" w:rsidTr="00F528B8">
      <w:trPr>
        <w:tblCellSpacing w:w="0" w:type="dxa"/>
        <w:hidden/>
      </w:trPr>
      <w:tc>
        <w:tcPr>
          <w:tcW w:w="0" w:type="auto"/>
          <w:tcBorders>
            <w:top w:val="nil"/>
            <w:left w:val="nil"/>
            <w:bottom w:val="nil"/>
            <w:right w:val="nil"/>
          </w:tcBorders>
          <w:vAlign w:val="center"/>
          <w:hideMark/>
        </w:tcPr>
        <w:p w:rsidR="00AF70B5" w:rsidRPr="00F528B8" w:rsidRDefault="00AF70B5" w:rsidP="00F528B8">
          <w:pPr>
            <w:divId w:val="513960927"/>
            <w:rPr>
              <w:rFonts w:ascii="Verdana" w:hAnsi="Verdana"/>
              <w:vanish/>
              <w:color w:val="676767"/>
              <w:sz w:val="16"/>
              <w:szCs w:val="16"/>
              <w:lang w:val="en-GB" w:eastAsia="en-GB"/>
            </w:rPr>
          </w:pPr>
          <w:r w:rsidRPr="00F528B8">
            <w:rPr>
              <w:rFonts w:ascii="Verdana" w:hAnsi="Verdana"/>
              <w:vanish/>
              <w:color w:val="676767"/>
              <w:sz w:val="16"/>
              <w:szCs w:val="16"/>
              <w:lang w:val="en-GB" w:eastAsia="en-GB"/>
            </w:rPr>
            <w:t>Image de la page</w:t>
          </w:r>
        </w:p>
      </w:tc>
    </w:tr>
  </w:tbl>
  <w:p w:rsidR="00AF70B5" w:rsidRDefault="00AF70B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9D3"/>
    <w:multiLevelType w:val="hybridMultilevel"/>
    <w:tmpl w:val="B930FAE8"/>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BA1872"/>
    <w:multiLevelType w:val="hybridMultilevel"/>
    <w:tmpl w:val="E0D843A2"/>
    <w:lvl w:ilvl="0" w:tplc="E41470E0">
      <w:start w:val="4"/>
      <w:numFmt w:val="bullet"/>
      <w:lvlText w:val="–"/>
      <w:lvlJc w:val="left"/>
      <w:pPr>
        <w:ind w:left="720" w:hanging="360"/>
      </w:pPr>
      <w:rPr>
        <w:rFonts w:ascii="Times New Roman" w:eastAsia="Times New Roman" w:hAnsi="Times New Roman" w:hint="default"/>
      </w:rPr>
    </w:lvl>
    <w:lvl w:ilvl="1" w:tplc="E41470E0">
      <w:start w:val="4"/>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7A116E"/>
    <w:multiLevelType w:val="hybridMultilevel"/>
    <w:tmpl w:val="A3A8E24E"/>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CC22E6"/>
    <w:multiLevelType w:val="hybridMultilevel"/>
    <w:tmpl w:val="09E27BBA"/>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AF023B"/>
    <w:multiLevelType w:val="hybridMultilevel"/>
    <w:tmpl w:val="6E180E20"/>
    <w:lvl w:ilvl="0" w:tplc="E41470E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CF619C"/>
    <w:multiLevelType w:val="hybridMultilevel"/>
    <w:tmpl w:val="EE96AD66"/>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B84234"/>
    <w:multiLevelType w:val="hybridMultilevel"/>
    <w:tmpl w:val="02585E76"/>
    <w:lvl w:ilvl="0" w:tplc="37B0AAD4">
      <w:start w:val="1"/>
      <w:numFmt w:val="bullet"/>
      <w:lvlText w:val=""/>
      <w:lvlJc w:val="left"/>
      <w:pPr>
        <w:ind w:left="720" w:hanging="360"/>
      </w:pPr>
      <w:rPr>
        <w:rFonts w:ascii="Symbol" w:hAnsi="Symbol" w:hint="default"/>
      </w:rPr>
    </w:lvl>
    <w:lvl w:ilvl="1" w:tplc="6AA264E6">
      <w:start w:val="1"/>
      <w:numFmt w:val="bullet"/>
      <w:lvlText w:val="○"/>
      <w:lvlJc w:val="left"/>
      <w:pPr>
        <w:ind w:left="1440" w:hanging="360"/>
      </w:pPr>
      <w:rPr>
        <w:rFonts w:ascii="Arial" w:hAnsi="Arial" w:hint="default"/>
        <w:color w:val="205CA7"/>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D007E2"/>
    <w:multiLevelType w:val="hybridMultilevel"/>
    <w:tmpl w:val="3718FA02"/>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A342A3"/>
    <w:multiLevelType w:val="hybridMultilevel"/>
    <w:tmpl w:val="44BAFD8C"/>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FEB61CD"/>
    <w:multiLevelType w:val="hybridMultilevel"/>
    <w:tmpl w:val="812292A8"/>
    <w:lvl w:ilvl="0" w:tplc="E41470E0">
      <w:start w:val="4"/>
      <w:numFmt w:val="bullet"/>
      <w:lvlText w:val="–"/>
      <w:lvlJc w:val="left"/>
      <w:pPr>
        <w:ind w:left="720" w:hanging="360"/>
      </w:pPr>
      <w:rPr>
        <w:rFonts w:ascii="Times New Roman" w:eastAsia="Times New Roman" w:hAnsi="Times New Roman" w:hint="default"/>
      </w:rPr>
    </w:lvl>
    <w:lvl w:ilvl="1" w:tplc="D64EE748">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2AF6D65"/>
    <w:multiLevelType w:val="hybridMultilevel"/>
    <w:tmpl w:val="77DA7E1A"/>
    <w:lvl w:ilvl="0" w:tplc="37B0AAD4">
      <w:start w:val="1"/>
      <w:numFmt w:val="bullet"/>
      <w:lvlText w:val=""/>
      <w:lvlJc w:val="left"/>
      <w:pPr>
        <w:ind w:left="720" w:hanging="360"/>
      </w:pPr>
      <w:rPr>
        <w:rFonts w:ascii="Symbol" w:hAnsi="Symbol" w:hint="default"/>
      </w:rPr>
    </w:lvl>
    <w:lvl w:ilvl="1" w:tplc="6AA264E6">
      <w:start w:val="1"/>
      <w:numFmt w:val="bullet"/>
      <w:lvlText w:val="○"/>
      <w:lvlJc w:val="left"/>
      <w:pPr>
        <w:ind w:left="1440" w:hanging="360"/>
      </w:pPr>
      <w:rPr>
        <w:rFonts w:ascii="Arial" w:hAnsi="Arial" w:hint="default"/>
        <w:color w:val="205CA7"/>
        <w:sz w:val="16"/>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7D2BC3"/>
    <w:multiLevelType w:val="hybridMultilevel"/>
    <w:tmpl w:val="14C64C32"/>
    <w:lvl w:ilvl="0" w:tplc="E41470E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6F105E"/>
    <w:multiLevelType w:val="hybridMultilevel"/>
    <w:tmpl w:val="47026620"/>
    <w:lvl w:ilvl="0" w:tplc="E41470E0">
      <w:start w:val="4"/>
      <w:numFmt w:val="bullet"/>
      <w:lvlText w:val="–"/>
      <w:lvlJc w:val="left"/>
      <w:pPr>
        <w:ind w:left="720" w:hanging="360"/>
      </w:pPr>
      <w:rPr>
        <w:rFonts w:ascii="Times New Roman" w:eastAsia="Times New Roman" w:hAnsi="Times New Roman" w:hint="default"/>
      </w:rPr>
    </w:lvl>
    <w:lvl w:ilvl="1" w:tplc="D64EE748">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EF2389"/>
    <w:multiLevelType w:val="hybridMultilevel"/>
    <w:tmpl w:val="D4C05EB6"/>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6478C9"/>
    <w:multiLevelType w:val="hybridMultilevel"/>
    <w:tmpl w:val="12AE14CC"/>
    <w:lvl w:ilvl="0" w:tplc="37B0AAD4">
      <w:start w:val="1"/>
      <w:numFmt w:val="bullet"/>
      <w:lvlText w:val=""/>
      <w:lvlJc w:val="left"/>
      <w:pPr>
        <w:ind w:left="720" w:hanging="360"/>
      </w:pPr>
      <w:rPr>
        <w:rFonts w:ascii="Symbol" w:hAnsi="Symbol" w:hint="default"/>
      </w:rPr>
    </w:lvl>
    <w:lvl w:ilvl="1" w:tplc="6AA264E6">
      <w:start w:val="1"/>
      <w:numFmt w:val="bullet"/>
      <w:lvlText w:val="○"/>
      <w:lvlJc w:val="left"/>
      <w:pPr>
        <w:ind w:left="1440" w:hanging="360"/>
      </w:pPr>
      <w:rPr>
        <w:rFonts w:ascii="Arial" w:hAnsi="Arial" w:hint="default"/>
        <w:color w:val="205CA7"/>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C86157"/>
    <w:multiLevelType w:val="hybridMultilevel"/>
    <w:tmpl w:val="4148C338"/>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5F1D14"/>
    <w:multiLevelType w:val="hybridMultilevel"/>
    <w:tmpl w:val="68669558"/>
    <w:lvl w:ilvl="0" w:tplc="E41470E0">
      <w:start w:val="4"/>
      <w:numFmt w:val="bullet"/>
      <w:lvlText w:val="–"/>
      <w:lvlJc w:val="left"/>
      <w:pPr>
        <w:ind w:left="720" w:hanging="360"/>
      </w:pPr>
      <w:rPr>
        <w:rFonts w:ascii="Times New Roman" w:eastAsia="Times New Roman" w:hAnsi="Times New Roman" w:hint="default"/>
      </w:rPr>
    </w:lvl>
    <w:lvl w:ilvl="1" w:tplc="D64EE748">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48368E2"/>
    <w:multiLevelType w:val="hybridMultilevel"/>
    <w:tmpl w:val="F8821A06"/>
    <w:lvl w:ilvl="0" w:tplc="E41470E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A51586"/>
    <w:multiLevelType w:val="hybridMultilevel"/>
    <w:tmpl w:val="C3AAF2CE"/>
    <w:lvl w:ilvl="0" w:tplc="37B0AAD4">
      <w:start w:val="1"/>
      <w:numFmt w:val="bullet"/>
      <w:lvlText w:val=""/>
      <w:lvlJc w:val="left"/>
      <w:pPr>
        <w:ind w:left="720" w:hanging="360"/>
      </w:pPr>
      <w:rPr>
        <w:rFonts w:ascii="Symbol" w:hAnsi="Symbol" w:hint="default"/>
      </w:rPr>
    </w:lvl>
    <w:lvl w:ilvl="1" w:tplc="6AA264E6">
      <w:start w:val="1"/>
      <w:numFmt w:val="bullet"/>
      <w:lvlText w:val="○"/>
      <w:lvlJc w:val="left"/>
      <w:pPr>
        <w:ind w:left="1440" w:hanging="360"/>
      </w:pPr>
      <w:rPr>
        <w:rFonts w:ascii="Arial" w:hAnsi="Arial" w:hint="default"/>
        <w:color w:val="205CA7"/>
        <w:sz w:val="16"/>
      </w:rPr>
    </w:lvl>
    <w:lvl w:ilvl="2" w:tplc="040C0003">
      <w:start w:val="1"/>
      <w:numFmt w:val="bullet"/>
      <w:lvlText w:val="o"/>
      <w:lvlJc w:val="left"/>
      <w:pPr>
        <w:tabs>
          <w:tab w:val="num" w:pos="2160"/>
        </w:tabs>
        <w:ind w:left="2160" w:hanging="360"/>
      </w:pPr>
      <w:rPr>
        <w:rFonts w:ascii="Courier New" w:hAnsi="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1A1716"/>
    <w:multiLevelType w:val="hybridMultilevel"/>
    <w:tmpl w:val="B2F28A52"/>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9D4EFC"/>
    <w:multiLevelType w:val="hybridMultilevel"/>
    <w:tmpl w:val="7E785ECC"/>
    <w:lvl w:ilvl="0" w:tplc="E41470E0">
      <w:start w:val="4"/>
      <w:numFmt w:val="bullet"/>
      <w:lvlText w:val="–"/>
      <w:lvlJc w:val="left"/>
      <w:pPr>
        <w:ind w:left="720" w:hanging="360"/>
      </w:pPr>
      <w:rPr>
        <w:rFonts w:ascii="Times New Roman" w:eastAsia="Times New Roman" w:hAnsi="Times New Roman" w:hint="default"/>
      </w:rPr>
    </w:lvl>
    <w:lvl w:ilvl="1" w:tplc="D64EE748">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664F3E"/>
    <w:multiLevelType w:val="hybridMultilevel"/>
    <w:tmpl w:val="85326972"/>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94154E"/>
    <w:multiLevelType w:val="hybridMultilevel"/>
    <w:tmpl w:val="FF4235AC"/>
    <w:lvl w:ilvl="0" w:tplc="E41470E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160E5E"/>
    <w:multiLevelType w:val="hybridMultilevel"/>
    <w:tmpl w:val="A4027200"/>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9042A3"/>
    <w:multiLevelType w:val="hybridMultilevel"/>
    <w:tmpl w:val="39FA98A2"/>
    <w:lvl w:ilvl="0" w:tplc="E41470E0">
      <w:start w:val="4"/>
      <w:numFmt w:val="bullet"/>
      <w:lvlText w:val="–"/>
      <w:lvlJc w:val="left"/>
      <w:pPr>
        <w:ind w:left="720" w:hanging="360"/>
      </w:pPr>
      <w:rPr>
        <w:rFonts w:ascii="Times New Roman" w:eastAsia="Times New Roman" w:hAnsi="Times New Roman" w:hint="default"/>
      </w:rPr>
    </w:lvl>
    <w:lvl w:ilvl="1" w:tplc="6AA264E6">
      <w:start w:val="1"/>
      <w:numFmt w:val="bullet"/>
      <w:lvlText w:val="○"/>
      <w:lvlJc w:val="left"/>
      <w:pPr>
        <w:ind w:left="1440" w:hanging="360"/>
      </w:pPr>
      <w:rPr>
        <w:rFonts w:ascii="Arial" w:hAnsi="Arial" w:hint="default"/>
        <w:color w:val="205CA7"/>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750D81"/>
    <w:multiLevelType w:val="hybridMultilevel"/>
    <w:tmpl w:val="964C488E"/>
    <w:lvl w:ilvl="0" w:tplc="E41470E0">
      <w:start w:val="4"/>
      <w:numFmt w:val="bullet"/>
      <w:lvlText w:val="–"/>
      <w:lvlJc w:val="left"/>
      <w:pPr>
        <w:ind w:left="720" w:hanging="360"/>
      </w:pPr>
      <w:rPr>
        <w:rFonts w:ascii="Times New Roman" w:eastAsia="Times New Roman" w:hAnsi="Times New Roman" w:hint="default"/>
      </w:rPr>
    </w:lvl>
    <w:lvl w:ilvl="1" w:tplc="D64EE748">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A2F257E"/>
    <w:multiLevelType w:val="hybridMultilevel"/>
    <w:tmpl w:val="2042D010"/>
    <w:lvl w:ilvl="0" w:tplc="E41470E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E13C6B"/>
    <w:multiLevelType w:val="multilevel"/>
    <w:tmpl w:val="77DA7E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color w:val="205CA7"/>
        <w:sz w:val="16"/>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2524F24"/>
    <w:multiLevelType w:val="hybridMultilevel"/>
    <w:tmpl w:val="B052CB4A"/>
    <w:lvl w:ilvl="0" w:tplc="E41470E0">
      <w:start w:val="4"/>
      <w:numFmt w:val="bullet"/>
      <w:lvlText w:val="–"/>
      <w:lvlJc w:val="left"/>
      <w:pPr>
        <w:ind w:left="720" w:hanging="360"/>
      </w:pPr>
      <w:rPr>
        <w:rFonts w:ascii="Times New Roman" w:eastAsia="Times New Roman" w:hAnsi="Times New Roman" w:hint="default"/>
        <w:color w:val="205CA7"/>
        <w:sz w:val="1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A5E1D8C"/>
    <w:multiLevelType w:val="hybridMultilevel"/>
    <w:tmpl w:val="7ACA1DFA"/>
    <w:lvl w:ilvl="0" w:tplc="37B0AA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2A5423"/>
    <w:multiLevelType w:val="hybridMultilevel"/>
    <w:tmpl w:val="368E3AAC"/>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423641B"/>
    <w:multiLevelType w:val="hybridMultilevel"/>
    <w:tmpl w:val="58DE9DD4"/>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589094F"/>
    <w:multiLevelType w:val="hybridMultilevel"/>
    <w:tmpl w:val="165E5B50"/>
    <w:lvl w:ilvl="0" w:tplc="E41470E0">
      <w:start w:val="4"/>
      <w:numFmt w:val="bullet"/>
      <w:lvlText w:val="–"/>
      <w:lvlJc w:val="left"/>
      <w:pPr>
        <w:ind w:left="720" w:hanging="360"/>
      </w:pPr>
      <w:rPr>
        <w:rFonts w:ascii="Times New Roman" w:eastAsia="Times New Roman" w:hAnsi="Times New Roman" w:hint="default"/>
      </w:rPr>
    </w:lvl>
    <w:lvl w:ilvl="1" w:tplc="6AA264E6">
      <w:start w:val="1"/>
      <w:numFmt w:val="bullet"/>
      <w:lvlText w:val="○"/>
      <w:lvlJc w:val="left"/>
      <w:pPr>
        <w:ind w:left="1440" w:hanging="360"/>
      </w:pPr>
      <w:rPr>
        <w:rFonts w:ascii="Arial" w:hAnsi="Arial" w:hint="default"/>
        <w:color w:val="205CA7"/>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6A0423E"/>
    <w:multiLevelType w:val="hybridMultilevel"/>
    <w:tmpl w:val="1AB4CE8E"/>
    <w:lvl w:ilvl="0" w:tplc="040C0001">
      <w:start w:val="1"/>
      <w:numFmt w:val="bullet"/>
      <w:lvlText w:val=""/>
      <w:lvlJc w:val="left"/>
      <w:pPr>
        <w:ind w:left="720" w:hanging="360"/>
      </w:pPr>
      <w:rPr>
        <w:rFonts w:ascii="Symbol" w:hAnsi="Symbol" w:hint="default"/>
      </w:rPr>
    </w:lvl>
    <w:lvl w:ilvl="1" w:tplc="6AA264E6">
      <w:start w:val="1"/>
      <w:numFmt w:val="bullet"/>
      <w:lvlText w:val="○"/>
      <w:lvlJc w:val="left"/>
      <w:pPr>
        <w:ind w:left="1440" w:hanging="360"/>
      </w:pPr>
      <w:rPr>
        <w:rFonts w:ascii="Arial" w:hAnsi="Arial" w:hint="default"/>
        <w:color w:val="205CA7"/>
        <w:sz w:val="16"/>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D329E9"/>
    <w:multiLevelType w:val="multilevel"/>
    <w:tmpl w:val="8A707F8C"/>
    <w:lvl w:ilvl="0">
      <w:start w:val="1"/>
      <w:numFmt w:val="decimal"/>
      <w:pStyle w:val="Titre1"/>
      <w:suff w:val="space"/>
      <w:lvlText w:val="%1."/>
      <w:lvlJc w:val="left"/>
      <w:rPr>
        <w:rFonts w:cs="Times New Roman"/>
      </w:rPr>
    </w:lvl>
    <w:lvl w:ilvl="1">
      <w:start w:val="1"/>
      <w:numFmt w:val="decimal"/>
      <w:pStyle w:val="Titre2"/>
      <w:suff w:val="space"/>
      <w:lvlText w:val="%1.%2."/>
      <w:lvlJc w:val="left"/>
      <w:pPr>
        <w:ind w:left="220"/>
      </w:pPr>
      <w:rPr>
        <w:rFonts w:cs="Times New Roman"/>
      </w:rPr>
    </w:lvl>
    <w:lvl w:ilvl="2">
      <w:start w:val="1"/>
      <w:numFmt w:val="decimal"/>
      <w:pStyle w:val="Titre3"/>
      <w:suff w:val="space"/>
      <w:lvlText w:val="%1.%2.%3."/>
      <w:lvlJc w:val="left"/>
      <w:rPr>
        <w:rFonts w:cs="Times New Roman"/>
      </w:rPr>
    </w:lvl>
    <w:lvl w:ilvl="3">
      <w:start w:val="1"/>
      <w:numFmt w:val="decimal"/>
      <w:pStyle w:val="Titre4"/>
      <w:suff w:val="space"/>
      <w:lvlText w:val="%1.%2.%3.%4."/>
      <w:lvlJc w:val="left"/>
      <w:rPr>
        <w:rFonts w:cs="Times New Roman"/>
      </w:rPr>
    </w:lvl>
    <w:lvl w:ilvl="4">
      <w:start w:val="1"/>
      <w:numFmt w:val="none"/>
      <w:pStyle w:val="Titre5"/>
      <w:suff w:val="nothing"/>
      <w:lvlText w:val=""/>
      <w:lvlJc w:val="left"/>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35">
    <w:nsid w:val="6AEB0340"/>
    <w:multiLevelType w:val="hybridMultilevel"/>
    <w:tmpl w:val="BE2C492E"/>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AE6243"/>
    <w:multiLevelType w:val="hybridMultilevel"/>
    <w:tmpl w:val="F202E3D8"/>
    <w:lvl w:ilvl="0" w:tplc="E41470E0">
      <w:start w:val="4"/>
      <w:numFmt w:val="bullet"/>
      <w:lvlText w:val="–"/>
      <w:lvlJc w:val="left"/>
      <w:pPr>
        <w:ind w:left="1080" w:hanging="360"/>
      </w:pPr>
      <w:rPr>
        <w:rFonts w:ascii="Times New Roman" w:eastAsia="Times New Roman" w:hAnsi="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6671490"/>
    <w:multiLevelType w:val="hybridMultilevel"/>
    <w:tmpl w:val="1854B1AE"/>
    <w:lvl w:ilvl="0" w:tplc="E41470E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771764"/>
    <w:multiLevelType w:val="hybridMultilevel"/>
    <w:tmpl w:val="FE464AE8"/>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7D1606B"/>
    <w:multiLevelType w:val="hybridMultilevel"/>
    <w:tmpl w:val="48A2D4D2"/>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A1019D1"/>
    <w:multiLevelType w:val="hybridMultilevel"/>
    <w:tmpl w:val="4CC6C0D4"/>
    <w:lvl w:ilvl="0" w:tplc="E41470E0">
      <w:start w:val="4"/>
      <w:numFmt w:val="bullet"/>
      <w:lvlText w:val="–"/>
      <w:lvlJc w:val="left"/>
      <w:pPr>
        <w:ind w:left="144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A514761"/>
    <w:multiLevelType w:val="hybridMultilevel"/>
    <w:tmpl w:val="1CA41A5C"/>
    <w:lvl w:ilvl="0" w:tplc="E41470E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AE328ED"/>
    <w:multiLevelType w:val="hybridMultilevel"/>
    <w:tmpl w:val="AB927AEC"/>
    <w:lvl w:ilvl="0" w:tplc="E41470E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34"/>
  </w:num>
  <w:num w:numId="3">
    <w:abstractNumId w:val="34"/>
  </w:num>
  <w:num w:numId="4">
    <w:abstractNumId w:val="34"/>
  </w:num>
  <w:num w:numId="5">
    <w:abstractNumId w:val="34"/>
  </w:num>
  <w:num w:numId="6">
    <w:abstractNumId w:val="32"/>
  </w:num>
  <w:num w:numId="7">
    <w:abstractNumId w:val="20"/>
  </w:num>
  <w:num w:numId="8">
    <w:abstractNumId w:val="29"/>
  </w:num>
  <w:num w:numId="9">
    <w:abstractNumId w:val="15"/>
  </w:num>
  <w:num w:numId="10">
    <w:abstractNumId w:val="36"/>
  </w:num>
  <w:num w:numId="11">
    <w:abstractNumId w:val="5"/>
  </w:num>
  <w:num w:numId="12">
    <w:abstractNumId w:val="40"/>
  </w:num>
  <w:num w:numId="13">
    <w:abstractNumId w:val="10"/>
  </w:num>
  <w:num w:numId="14">
    <w:abstractNumId w:val="28"/>
  </w:num>
  <w:num w:numId="15">
    <w:abstractNumId w:val="8"/>
  </w:num>
  <w:num w:numId="16">
    <w:abstractNumId w:val="9"/>
  </w:num>
  <w:num w:numId="17">
    <w:abstractNumId w:val="2"/>
  </w:num>
  <w:num w:numId="18">
    <w:abstractNumId w:val="38"/>
  </w:num>
  <w:num w:numId="19">
    <w:abstractNumId w:val="35"/>
  </w:num>
  <w:num w:numId="20">
    <w:abstractNumId w:val="11"/>
  </w:num>
  <w:num w:numId="21">
    <w:abstractNumId w:val="13"/>
  </w:num>
  <w:num w:numId="22">
    <w:abstractNumId w:val="31"/>
  </w:num>
  <w:num w:numId="23">
    <w:abstractNumId w:val="17"/>
  </w:num>
  <w:num w:numId="24">
    <w:abstractNumId w:val="14"/>
  </w:num>
  <w:num w:numId="25">
    <w:abstractNumId w:val="39"/>
  </w:num>
  <w:num w:numId="26">
    <w:abstractNumId w:val="3"/>
  </w:num>
  <w:num w:numId="27">
    <w:abstractNumId w:val="7"/>
  </w:num>
  <w:num w:numId="28">
    <w:abstractNumId w:val="42"/>
  </w:num>
  <w:num w:numId="29">
    <w:abstractNumId w:val="26"/>
  </w:num>
  <w:num w:numId="30">
    <w:abstractNumId w:val="33"/>
  </w:num>
  <w:num w:numId="31">
    <w:abstractNumId w:val="19"/>
  </w:num>
  <w:num w:numId="32">
    <w:abstractNumId w:val="22"/>
  </w:num>
  <w:num w:numId="33">
    <w:abstractNumId w:val="21"/>
  </w:num>
  <w:num w:numId="34">
    <w:abstractNumId w:val="30"/>
  </w:num>
  <w:num w:numId="35">
    <w:abstractNumId w:val="23"/>
  </w:num>
  <w:num w:numId="36">
    <w:abstractNumId w:val="12"/>
  </w:num>
  <w:num w:numId="37">
    <w:abstractNumId w:val="25"/>
  </w:num>
  <w:num w:numId="38">
    <w:abstractNumId w:val="41"/>
  </w:num>
  <w:num w:numId="39">
    <w:abstractNumId w:val="37"/>
  </w:num>
  <w:num w:numId="40">
    <w:abstractNumId w:val="6"/>
  </w:num>
  <w:num w:numId="41">
    <w:abstractNumId w:val="24"/>
  </w:num>
  <w:num w:numId="42">
    <w:abstractNumId w:val="0"/>
  </w:num>
  <w:num w:numId="43">
    <w:abstractNumId w:val="4"/>
  </w:num>
  <w:num w:numId="44">
    <w:abstractNumId w:val="1"/>
  </w:num>
  <w:num w:numId="45">
    <w:abstractNumId w:val="16"/>
  </w:num>
  <w:num w:numId="46">
    <w:abstractNumId w:val="27"/>
  </w:num>
  <w:num w:numId="47">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C5C"/>
    <w:rsid w:val="00003A11"/>
    <w:rsid w:val="00004851"/>
    <w:rsid w:val="0001476A"/>
    <w:rsid w:val="00014BB9"/>
    <w:rsid w:val="0001764C"/>
    <w:rsid w:val="0002705F"/>
    <w:rsid w:val="00030CCA"/>
    <w:rsid w:val="00031902"/>
    <w:rsid w:val="0004202A"/>
    <w:rsid w:val="00043992"/>
    <w:rsid w:val="00044B56"/>
    <w:rsid w:val="00051B83"/>
    <w:rsid w:val="00052B78"/>
    <w:rsid w:val="0005413A"/>
    <w:rsid w:val="00054588"/>
    <w:rsid w:val="00065F5A"/>
    <w:rsid w:val="00072664"/>
    <w:rsid w:val="00083208"/>
    <w:rsid w:val="00085E94"/>
    <w:rsid w:val="000B096B"/>
    <w:rsid w:val="000B38A6"/>
    <w:rsid w:val="000B4D3E"/>
    <w:rsid w:val="000E1098"/>
    <w:rsid w:val="000E2D8F"/>
    <w:rsid w:val="000E3EEC"/>
    <w:rsid w:val="000E68FA"/>
    <w:rsid w:val="000E7FA4"/>
    <w:rsid w:val="000F11D1"/>
    <w:rsid w:val="001054DC"/>
    <w:rsid w:val="001069AC"/>
    <w:rsid w:val="0011366E"/>
    <w:rsid w:val="00135320"/>
    <w:rsid w:val="00135C9C"/>
    <w:rsid w:val="001373F1"/>
    <w:rsid w:val="00140389"/>
    <w:rsid w:val="001523DD"/>
    <w:rsid w:val="00157668"/>
    <w:rsid w:val="001610EB"/>
    <w:rsid w:val="00170A7D"/>
    <w:rsid w:val="00171C7C"/>
    <w:rsid w:val="00173827"/>
    <w:rsid w:val="00177DE2"/>
    <w:rsid w:val="00181DE3"/>
    <w:rsid w:val="00182C98"/>
    <w:rsid w:val="00194240"/>
    <w:rsid w:val="001A2888"/>
    <w:rsid w:val="001A2947"/>
    <w:rsid w:val="001B6F0F"/>
    <w:rsid w:val="001B7FD6"/>
    <w:rsid w:val="001C4906"/>
    <w:rsid w:val="001D5D70"/>
    <w:rsid w:val="001F72C6"/>
    <w:rsid w:val="00200DB0"/>
    <w:rsid w:val="002162A4"/>
    <w:rsid w:val="002169E6"/>
    <w:rsid w:val="0021794B"/>
    <w:rsid w:val="0022045D"/>
    <w:rsid w:val="00220E6C"/>
    <w:rsid w:val="00235512"/>
    <w:rsid w:val="00246730"/>
    <w:rsid w:val="00255A4D"/>
    <w:rsid w:val="0025664F"/>
    <w:rsid w:val="002569B0"/>
    <w:rsid w:val="00266658"/>
    <w:rsid w:val="0027295A"/>
    <w:rsid w:val="00274FB0"/>
    <w:rsid w:val="00276B21"/>
    <w:rsid w:val="0028019B"/>
    <w:rsid w:val="00280391"/>
    <w:rsid w:val="00285B0C"/>
    <w:rsid w:val="00287E62"/>
    <w:rsid w:val="002A23F0"/>
    <w:rsid w:val="002A3470"/>
    <w:rsid w:val="002C08E0"/>
    <w:rsid w:val="002C20E6"/>
    <w:rsid w:val="002C63E7"/>
    <w:rsid w:val="002D0CF0"/>
    <w:rsid w:val="002E3AC3"/>
    <w:rsid w:val="002E7DD5"/>
    <w:rsid w:val="002F54B4"/>
    <w:rsid w:val="002F6958"/>
    <w:rsid w:val="00304F18"/>
    <w:rsid w:val="00306208"/>
    <w:rsid w:val="00320E92"/>
    <w:rsid w:val="003364B1"/>
    <w:rsid w:val="00356B5F"/>
    <w:rsid w:val="00367351"/>
    <w:rsid w:val="00367AF0"/>
    <w:rsid w:val="00372498"/>
    <w:rsid w:val="00376AB1"/>
    <w:rsid w:val="00381E56"/>
    <w:rsid w:val="0038290B"/>
    <w:rsid w:val="00391599"/>
    <w:rsid w:val="00396AB7"/>
    <w:rsid w:val="003A5DC7"/>
    <w:rsid w:val="003A76C8"/>
    <w:rsid w:val="003B4F6B"/>
    <w:rsid w:val="003C580F"/>
    <w:rsid w:val="003D032E"/>
    <w:rsid w:val="003D18C7"/>
    <w:rsid w:val="003D697D"/>
    <w:rsid w:val="003E36ED"/>
    <w:rsid w:val="003E5B0B"/>
    <w:rsid w:val="003E7623"/>
    <w:rsid w:val="004070D3"/>
    <w:rsid w:val="00411469"/>
    <w:rsid w:val="004146D3"/>
    <w:rsid w:val="00420947"/>
    <w:rsid w:val="00427B24"/>
    <w:rsid w:val="00427DA1"/>
    <w:rsid w:val="00430683"/>
    <w:rsid w:val="0043136E"/>
    <w:rsid w:val="00436849"/>
    <w:rsid w:val="0044473E"/>
    <w:rsid w:val="00452692"/>
    <w:rsid w:val="00453621"/>
    <w:rsid w:val="00454F99"/>
    <w:rsid w:val="00470FFB"/>
    <w:rsid w:val="00476669"/>
    <w:rsid w:val="004803D9"/>
    <w:rsid w:val="004836DF"/>
    <w:rsid w:val="004904EE"/>
    <w:rsid w:val="00496813"/>
    <w:rsid w:val="00497BDC"/>
    <w:rsid w:val="004B4AC3"/>
    <w:rsid w:val="004C2B80"/>
    <w:rsid w:val="004C4FD8"/>
    <w:rsid w:val="004F5C16"/>
    <w:rsid w:val="0050748D"/>
    <w:rsid w:val="005138B5"/>
    <w:rsid w:val="00513AFF"/>
    <w:rsid w:val="00541394"/>
    <w:rsid w:val="00544C50"/>
    <w:rsid w:val="00545FC8"/>
    <w:rsid w:val="0055172F"/>
    <w:rsid w:val="00555614"/>
    <w:rsid w:val="00560817"/>
    <w:rsid w:val="005621BE"/>
    <w:rsid w:val="0056402C"/>
    <w:rsid w:val="00574403"/>
    <w:rsid w:val="0058417A"/>
    <w:rsid w:val="005A0922"/>
    <w:rsid w:val="005B7BC7"/>
    <w:rsid w:val="005C1C3D"/>
    <w:rsid w:val="005D5545"/>
    <w:rsid w:val="005E3B99"/>
    <w:rsid w:val="005E69EB"/>
    <w:rsid w:val="005F072D"/>
    <w:rsid w:val="005F5A81"/>
    <w:rsid w:val="0060107D"/>
    <w:rsid w:val="00607301"/>
    <w:rsid w:val="006122B9"/>
    <w:rsid w:val="0061410A"/>
    <w:rsid w:val="006146A3"/>
    <w:rsid w:val="00615D7D"/>
    <w:rsid w:val="0061756F"/>
    <w:rsid w:val="0062287F"/>
    <w:rsid w:val="00622EBE"/>
    <w:rsid w:val="00630F1D"/>
    <w:rsid w:val="00631AD2"/>
    <w:rsid w:val="00643E3A"/>
    <w:rsid w:val="00651904"/>
    <w:rsid w:val="0065419F"/>
    <w:rsid w:val="00657324"/>
    <w:rsid w:val="006602A0"/>
    <w:rsid w:val="0066339E"/>
    <w:rsid w:val="0067101B"/>
    <w:rsid w:val="00672CBB"/>
    <w:rsid w:val="006752E1"/>
    <w:rsid w:val="006904B3"/>
    <w:rsid w:val="006A6094"/>
    <w:rsid w:val="006D1863"/>
    <w:rsid w:val="006D1908"/>
    <w:rsid w:val="006D3742"/>
    <w:rsid w:val="006D6329"/>
    <w:rsid w:val="006E074E"/>
    <w:rsid w:val="006F2C58"/>
    <w:rsid w:val="00731E82"/>
    <w:rsid w:val="00740651"/>
    <w:rsid w:val="00742428"/>
    <w:rsid w:val="00745D21"/>
    <w:rsid w:val="007464E1"/>
    <w:rsid w:val="007547A7"/>
    <w:rsid w:val="0075675E"/>
    <w:rsid w:val="007575BB"/>
    <w:rsid w:val="00763806"/>
    <w:rsid w:val="007663C2"/>
    <w:rsid w:val="00766562"/>
    <w:rsid w:val="007735B3"/>
    <w:rsid w:val="007A448F"/>
    <w:rsid w:val="007B3659"/>
    <w:rsid w:val="007B40DD"/>
    <w:rsid w:val="007B62E1"/>
    <w:rsid w:val="007C31AC"/>
    <w:rsid w:val="007D116C"/>
    <w:rsid w:val="007D3CCF"/>
    <w:rsid w:val="007D594E"/>
    <w:rsid w:val="007D5D83"/>
    <w:rsid w:val="007E0A14"/>
    <w:rsid w:val="007F33BB"/>
    <w:rsid w:val="007F411C"/>
    <w:rsid w:val="007F4137"/>
    <w:rsid w:val="007F792A"/>
    <w:rsid w:val="0080197F"/>
    <w:rsid w:val="00804745"/>
    <w:rsid w:val="00805767"/>
    <w:rsid w:val="0081126C"/>
    <w:rsid w:val="008269E9"/>
    <w:rsid w:val="00834FC8"/>
    <w:rsid w:val="00851D38"/>
    <w:rsid w:val="00853B89"/>
    <w:rsid w:val="008556D7"/>
    <w:rsid w:val="00855F49"/>
    <w:rsid w:val="00862E08"/>
    <w:rsid w:val="00863498"/>
    <w:rsid w:val="00870804"/>
    <w:rsid w:val="008714BC"/>
    <w:rsid w:val="00881B2D"/>
    <w:rsid w:val="00883A4D"/>
    <w:rsid w:val="00890C23"/>
    <w:rsid w:val="008A6864"/>
    <w:rsid w:val="008B169F"/>
    <w:rsid w:val="008C3029"/>
    <w:rsid w:val="008C6771"/>
    <w:rsid w:val="008E3163"/>
    <w:rsid w:val="008E7645"/>
    <w:rsid w:val="008F0CB7"/>
    <w:rsid w:val="008F3E1E"/>
    <w:rsid w:val="0090128E"/>
    <w:rsid w:val="00901BCD"/>
    <w:rsid w:val="00914A1F"/>
    <w:rsid w:val="00915DCA"/>
    <w:rsid w:val="00917BB5"/>
    <w:rsid w:val="0092108D"/>
    <w:rsid w:val="0092506F"/>
    <w:rsid w:val="00931BD2"/>
    <w:rsid w:val="009358ED"/>
    <w:rsid w:val="00955480"/>
    <w:rsid w:val="00955B81"/>
    <w:rsid w:val="009613B3"/>
    <w:rsid w:val="00964D66"/>
    <w:rsid w:val="00966AE6"/>
    <w:rsid w:val="009770BE"/>
    <w:rsid w:val="00983C90"/>
    <w:rsid w:val="00984B4C"/>
    <w:rsid w:val="00994E65"/>
    <w:rsid w:val="00997D35"/>
    <w:rsid w:val="009A2E5A"/>
    <w:rsid w:val="009B5593"/>
    <w:rsid w:val="009C2102"/>
    <w:rsid w:val="009C350F"/>
    <w:rsid w:val="009C74FC"/>
    <w:rsid w:val="009D5D08"/>
    <w:rsid w:val="009F6D92"/>
    <w:rsid w:val="00A0428B"/>
    <w:rsid w:val="00A05E0F"/>
    <w:rsid w:val="00A14949"/>
    <w:rsid w:val="00A34232"/>
    <w:rsid w:val="00A34D97"/>
    <w:rsid w:val="00A475D1"/>
    <w:rsid w:val="00A559D9"/>
    <w:rsid w:val="00A56DF4"/>
    <w:rsid w:val="00A72A4E"/>
    <w:rsid w:val="00A7583C"/>
    <w:rsid w:val="00A75878"/>
    <w:rsid w:val="00A77D37"/>
    <w:rsid w:val="00A8616A"/>
    <w:rsid w:val="00AA0F3F"/>
    <w:rsid w:val="00AC0541"/>
    <w:rsid w:val="00AD4D65"/>
    <w:rsid w:val="00AD5D81"/>
    <w:rsid w:val="00AE4B38"/>
    <w:rsid w:val="00AE7FD6"/>
    <w:rsid w:val="00AF1F0E"/>
    <w:rsid w:val="00AF5FEA"/>
    <w:rsid w:val="00AF6DE6"/>
    <w:rsid w:val="00AF70B5"/>
    <w:rsid w:val="00B14953"/>
    <w:rsid w:val="00B23BAD"/>
    <w:rsid w:val="00B27706"/>
    <w:rsid w:val="00B3040E"/>
    <w:rsid w:val="00B462B6"/>
    <w:rsid w:val="00B64491"/>
    <w:rsid w:val="00B67B28"/>
    <w:rsid w:val="00B754CC"/>
    <w:rsid w:val="00BA13A7"/>
    <w:rsid w:val="00BA1D75"/>
    <w:rsid w:val="00BB20C7"/>
    <w:rsid w:val="00BB4272"/>
    <w:rsid w:val="00BB5CB0"/>
    <w:rsid w:val="00BB7430"/>
    <w:rsid w:val="00BD58A5"/>
    <w:rsid w:val="00BE20A7"/>
    <w:rsid w:val="00BE2843"/>
    <w:rsid w:val="00BE4967"/>
    <w:rsid w:val="00C062E4"/>
    <w:rsid w:val="00C13810"/>
    <w:rsid w:val="00C44B59"/>
    <w:rsid w:val="00C57301"/>
    <w:rsid w:val="00C70C09"/>
    <w:rsid w:val="00C75511"/>
    <w:rsid w:val="00C85E6B"/>
    <w:rsid w:val="00C8710B"/>
    <w:rsid w:val="00C96771"/>
    <w:rsid w:val="00CA7D71"/>
    <w:rsid w:val="00CC279B"/>
    <w:rsid w:val="00CC4C88"/>
    <w:rsid w:val="00CC6EEE"/>
    <w:rsid w:val="00CD143F"/>
    <w:rsid w:val="00CE44C1"/>
    <w:rsid w:val="00CE462A"/>
    <w:rsid w:val="00CE5991"/>
    <w:rsid w:val="00CE6950"/>
    <w:rsid w:val="00CF0946"/>
    <w:rsid w:val="00CF3A02"/>
    <w:rsid w:val="00D03A6B"/>
    <w:rsid w:val="00D04952"/>
    <w:rsid w:val="00D121DC"/>
    <w:rsid w:val="00D20A70"/>
    <w:rsid w:val="00D239B0"/>
    <w:rsid w:val="00D26C5C"/>
    <w:rsid w:val="00D32273"/>
    <w:rsid w:val="00D32742"/>
    <w:rsid w:val="00D338A1"/>
    <w:rsid w:val="00D50853"/>
    <w:rsid w:val="00D52863"/>
    <w:rsid w:val="00D57493"/>
    <w:rsid w:val="00D57B92"/>
    <w:rsid w:val="00D81402"/>
    <w:rsid w:val="00D87187"/>
    <w:rsid w:val="00D87E0C"/>
    <w:rsid w:val="00D9418F"/>
    <w:rsid w:val="00DB6E4B"/>
    <w:rsid w:val="00DC049F"/>
    <w:rsid w:val="00DC3FBC"/>
    <w:rsid w:val="00DD3153"/>
    <w:rsid w:val="00DE3814"/>
    <w:rsid w:val="00DE3F62"/>
    <w:rsid w:val="00DE6CA2"/>
    <w:rsid w:val="00DF13CD"/>
    <w:rsid w:val="00DF2F9B"/>
    <w:rsid w:val="00DF3C72"/>
    <w:rsid w:val="00DF56F6"/>
    <w:rsid w:val="00DF5C42"/>
    <w:rsid w:val="00E003D5"/>
    <w:rsid w:val="00E3221F"/>
    <w:rsid w:val="00E36D7E"/>
    <w:rsid w:val="00E75386"/>
    <w:rsid w:val="00E9004A"/>
    <w:rsid w:val="00EA68A1"/>
    <w:rsid w:val="00EB3D44"/>
    <w:rsid w:val="00ED190B"/>
    <w:rsid w:val="00ED731A"/>
    <w:rsid w:val="00EE4B77"/>
    <w:rsid w:val="00EE716F"/>
    <w:rsid w:val="00EF561F"/>
    <w:rsid w:val="00F15ABD"/>
    <w:rsid w:val="00F25E5C"/>
    <w:rsid w:val="00F312F3"/>
    <w:rsid w:val="00F4001F"/>
    <w:rsid w:val="00F52174"/>
    <w:rsid w:val="00F528B8"/>
    <w:rsid w:val="00F60109"/>
    <w:rsid w:val="00F704CF"/>
    <w:rsid w:val="00F73988"/>
    <w:rsid w:val="00F817F3"/>
    <w:rsid w:val="00F96645"/>
    <w:rsid w:val="00F97981"/>
    <w:rsid w:val="00FA06CC"/>
    <w:rsid w:val="00FB185F"/>
    <w:rsid w:val="00FB1A66"/>
    <w:rsid w:val="00FC29D2"/>
    <w:rsid w:val="00FE2C4D"/>
    <w:rsid w:val="00FF731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locked="1" w:semiHidden="0"/>
    <w:lsdException w:name="index 2" w:locked="1" w:semiHidden="0"/>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locked="1" w:semiHidden="0"/>
    <w:lsdException w:name="caption" w:locked="1" w:semiHidden="0" w:uiPriority="0" w:qFormat="1"/>
    <w:lsdException w:name="table of figures" w:locked="1" w:semiHidden="0"/>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EF561F"/>
  </w:style>
  <w:style w:type="paragraph" w:styleId="Titre1">
    <w:name w:val="heading 1"/>
    <w:basedOn w:val="Normal"/>
    <w:next w:val="Normal"/>
    <w:link w:val="Titre1Car"/>
    <w:uiPriority w:val="99"/>
    <w:qFormat/>
    <w:rsid w:val="007D594E"/>
    <w:pPr>
      <w:keepNext/>
      <w:numPr>
        <w:numId w:val="1"/>
      </w:numPr>
      <w:spacing w:before="480" w:after="240"/>
      <w:ind w:left="454" w:hanging="454"/>
      <w:outlineLvl w:val="0"/>
    </w:pPr>
    <w:rPr>
      <w:rFonts w:ascii="Arial" w:hAnsi="Arial" w:cs="Arial"/>
      <w:b/>
      <w:bCs/>
      <w:sz w:val="36"/>
      <w:szCs w:val="36"/>
    </w:rPr>
  </w:style>
  <w:style w:type="paragraph" w:styleId="Titre2">
    <w:name w:val="heading 2"/>
    <w:basedOn w:val="Titre1"/>
    <w:next w:val="Normal"/>
    <w:link w:val="Titre2Car"/>
    <w:uiPriority w:val="99"/>
    <w:qFormat/>
    <w:rsid w:val="007D594E"/>
    <w:pPr>
      <w:numPr>
        <w:ilvl w:val="1"/>
        <w:numId w:val="2"/>
      </w:numPr>
      <w:spacing w:before="360" w:after="120"/>
      <w:ind w:firstLine="0"/>
      <w:outlineLvl w:val="1"/>
    </w:pPr>
    <w:rPr>
      <w:b w:val="0"/>
      <w:bCs w:val="0"/>
      <w:sz w:val="32"/>
      <w:szCs w:val="32"/>
    </w:rPr>
  </w:style>
  <w:style w:type="paragraph" w:styleId="Titre3">
    <w:name w:val="heading 3"/>
    <w:basedOn w:val="Titre2"/>
    <w:next w:val="Normal"/>
    <w:link w:val="Titre3Car"/>
    <w:uiPriority w:val="99"/>
    <w:qFormat/>
    <w:rsid w:val="007D594E"/>
    <w:pPr>
      <w:numPr>
        <w:ilvl w:val="2"/>
        <w:numId w:val="3"/>
      </w:numPr>
      <w:ind w:left="680" w:hanging="680"/>
      <w:outlineLvl w:val="2"/>
    </w:pPr>
    <w:rPr>
      <w:b/>
      <w:bCs/>
      <w:sz w:val="24"/>
      <w:szCs w:val="24"/>
    </w:rPr>
  </w:style>
  <w:style w:type="paragraph" w:styleId="Titre4">
    <w:name w:val="heading 4"/>
    <w:basedOn w:val="Titre3"/>
    <w:next w:val="Normal"/>
    <w:link w:val="Titre4Car"/>
    <w:uiPriority w:val="99"/>
    <w:qFormat/>
    <w:rsid w:val="007D594E"/>
    <w:pPr>
      <w:numPr>
        <w:ilvl w:val="3"/>
        <w:numId w:val="4"/>
      </w:numPr>
      <w:spacing w:before="240"/>
      <w:ind w:left="794" w:hanging="794"/>
      <w:outlineLvl w:val="3"/>
    </w:pPr>
    <w:rPr>
      <w:b w:val="0"/>
      <w:bCs w:val="0"/>
      <w:sz w:val="22"/>
      <w:szCs w:val="22"/>
    </w:rPr>
  </w:style>
  <w:style w:type="paragraph" w:styleId="Titre5">
    <w:name w:val="heading 5"/>
    <w:basedOn w:val="Titre4"/>
    <w:link w:val="Titre5Car"/>
    <w:uiPriority w:val="99"/>
    <w:qFormat/>
    <w:rsid w:val="007D594E"/>
    <w:pPr>
      <w:numPr>
        <w:ilvl w:val="4"/>
        <w:numId w:val="5"/>
      </w:numPr>
      <w:ind w:left="0" w:firstLine="0"/>
      <w:outlineLvl w:val="4"/>
    </w:pPr>
    <w:rPr>
      <w:rFonts w:ascii="Times New Roman" w:hAnsi="Times New Roman" w:cs="Times New Roman"/>
      <w:b/>
      <w:bCs/>
      <w:i/>
      <w:iCs/>
    </w:rPr>
  </w:style>
  <w:style w:type="paragraph" w:styleId="Titre6">
    <w:name w:val="heading 6"/>
    <w:basedOn w:val="Normal"/>
    <w:next w:val="Normal"/>
    <w:link w:val="Titre6Car"/>
    <w:uiPriority w:val="99"/>
    <w:qFormat/>
    <w:rsid w:val="005A0922"/>
    <w:pPr>
      <w:tabs>
        <w:tab w:val="num" w:pos="1152"/>
      </w:tabs>
      <w:spacing w:before="240" w:after="60"/>
      <w:ind w:left="1152" w:hanging="1152"/>
      <w:outlineLvl w:val="5"/>
    </w:pPr>
    <w:rPr>
      <w:rFonts w:eastAsia="SimSun"/>
      <w:b/>
      <w:bCs/>
    </w:rPr>
  </w:style>
  <w:style w:type="paragraph" w:styleId="Titre7">
    <w:name w:val="heading 7"/>
    <w:basedOn w:val="Normal"/>
    <w:next w:val="Normal"/>
    <w:link w:val="Titre7Car"/>
    <w:uiPriority w:val="99"/>
    <w:qFormat/>
    <w:rsid w:val="005A0922"/>
    <w:pPr>
      <w:tabs>
        <w:tab w:val="num" w:pos="1296"/>
      </w:tabs>
      <w:spacing w:before="240" w:after="60"/>
      <w:ind w:left="1296" w:hanging="1296"/>
      <w:outlineLvl w:val="6"/>
    </w:pPr>
    <w:rPr>
      <w:rFonts w:eastAsia="SimSun"/>
      <w:sz w:val="24"/>
      <w:szCs w:val="24"/>
    </w:rPr>
  </w:style>
  <w:style w:type="paragraph" w:styleId="Titre8">
    <w:name w:val="heading 8"/>
    <w:basedOn w:val="Normal"/>
    <w:next w:val="Normal"/>
    <w:link w:val="Titre8Car"/>
    <w:uiPriority w:val="99"/>
    <w:qFormat/>
    <w:rsid w:val="005A0922"/>
    <w:pPr>
      <w:tabs>
        <w:tab w:val="num" w:pos="1440"/>
      </w:tabs>
      <w:spacing w:before="240" w:after="60"/>
      <w:ind w:left="1440" w:hanging="1440"/>
      <w:outlineLvl w:val="7"/>
    </w:pPr>
    <w:rPr>
      <w:rFonts w:eastAsia="SimSun"/>
      <w:i/>
      <w:iCs/>
      <w:sz w:val="24"/>
      <w:szCs w:val="24"/>
    </w:rPr>
  </w:style>
  <w:style w:type="paragraph" w:styleId="Titre9">
    <w:name w:val="heading 9"/>
    <w:basedOn w:val="Normal"/>
    <w:next w:val="Normal"/>
    <w:link w:val="Titre9Car"/>
    <w:uiPriority w:val="99"/>
    <w:qFormat/>
    <w:rsid w:val="005A0922"/>
    <w:pPr>
      <w:tabs>
        <w:tab w:val="num" w:pos="1584"/>
      </w:tabs>
      <w:spacing w:before="240" w:after="60"/>
      <w:ind w:left="1584" w:hanging="1584"/>
      <w:outlineLvl w:val="8"/>
    </w:pPr>
    <w:rPr>
      <w:rFonts w:ascii="Arial" w:eastAsia="SimSu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3D78"/>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9"/>
    <w:locked/>
    <w:rsid w:val="005A0922"/>
    <w:rPr>
      <w:rFonts w:ascii="Arial" w:hAnsi="Arial" w:cs="Arial"/>
      <w:sz w:val="32"/>
      <w:szCs w:val="32"/>
    </w:rPr>
  </w:style>
  <w:style w:type="character" w:customStyle="1" w:styleId="Titre3Car">
    <w:name w:val="Titre 3 Car"/>
    <w:basedOn w:val="Policepardfaut"/>
    <w:link w:val="Titre3"/>
    <w:uiPriority w:val="9"/>
    <w:semiHidden/>
    <w:rsid w:val="000A3D78"/>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0A3D78"/>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0A3D78"/>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0A3D78"/>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0A3D78"/>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0A3D78"/>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0A3D78"/>
    <w:rPr>
      <w:rFonts w:asciiTheme="majorHAnsi" w:eastAsiaTheme="majorEastAsia" w:hAnsiTheme="majorHAnsi" w:cstheme="majorBidi"/>
    </w:rPr>
  </w:style>
  <w:style w:type="paragraph" w:styleId="Pieddepage">
    <w:name w:val="footer"/>
    <w:basedOn w:val="Normal"/>
    <w:link w:val="PieddepageCar"/>
    <w:uiPriority w:val="99"/>
    <w:rsid w:val="007D594E"/>
    <w:pPr>
      <w:pBdr>
        <w:top w:val="single" w:sz="6" w:space="2" w:color="auto"/>
      </w:pBdr>
      <w:tabs>
        <w:tab w:val="right" w:pos="8222"/>
      </w:tabs>
    </w:pPr>
    <w:rPr>
      <w:rFonts w:ascii="Arial" w:hAnsi="Arial" w:cs="Arial"/>
      <w:sz w:val="18"/>
      <w:szCs w:val="18"/>
    </w:rPr>
  </w:style>
  <w:style w:type="character" w:customStyle="1" w:styleId="PieddepageCar">
    <w:name w:val="Pied de page Car"/>
    <w:basedOn w:val="Policepardfaut"/>
    <w:link w:val="Pieddepage"/>
    <w:uiPriority w:val="99"/>
    <w:semiHidden/>
    <w:rsid w:val="000A3D78"/>
  </w:style>
  <w:style w:type="paragraph" w:styleId="En-tte">
    <w:name w:val="header"/>
    <w:basedOn w:val="Normal"/>
    <w:link w:val="En-tteCar"/>
    <w:uiPriority w:val="99"/>
    <w:rsid w:val="007D594E"/>
    <w:pPr>
      <w:pBdr>
        <w:bottom w:val="single" w:sz="6" w:space="2" w:color="auto"/>
      </w:pBdr>
      <w:tabs>
        <w:tab w:val="right" w:pos="8222"/>
      </w:tabs>
    </w:pPr>
    <w:rPr>
      <w:sz w:val="18"/>
      <w:szCs w:val="18"/>
    </w:rPr>
  </w:style>
  <w:style w:type="character" w:customStyle="1" w:styleId="En-tteCar">
    <w:name w:val="En-tête Car"/>
    <w:basedOn w:val="Policepardfaut"/>
    <w:link w:val="En-tte"/>
    <w:uiPriority w:val="99"/>
    <w:semiHidden/>
    <w:rsid w:val="000A3D78"/>
  </w:style>
  <w:style w:type="character" w:styleId="Appelnotedebasdep">
    <w:name w:val="footnote reference"/>
    <w:basedOn w:val="Policepardfaut"/>
    <w:uiPriority w:val="99"/>
    <w:semiHidden/>
    <w:rsid w:val="007D594E"/>
    <w:rPr>
      <w:rFonts w:ascii="Times New Roman" w:hAnsi="Times New Roman" w:cs="Times New Roman"/>
      <w:position w:val="6"/>
      <w:sz w:val="12"/>
      <w:szCs w:val="12"/>
    </w:rPr>
  </w:style>
  <w:style w:type="paragraph" w:styleId="Notedebasdepage">
    <w:name w:val="footnote text"/>
    <w:basedOn w:val="Normal"/>
    <w:link w:val="NotedebasdepageCar"/>
    <w:uiPriority w:val="99"/>
    <w:semiHidden/>
    <w:rsid w:val="007D594E"/>
    <w:pPr>
      <w:spacing w:before="40" w:after="40"/>
      <w:ind w:left="170" w:right="851" w:hanging="170"/>
    </w:pPr>
    <w:rPr>
      <w:sz w:val="16"/>
      <w:szCs w:val="16"/>
    </w:rPr>
  </w:style>
  <w:style w:type="character" w:customStyle="1" w:styleId="NotedebasdepageCar">
    <w:name w:val="Note de bas de page Car"/>
    <w:basedOn w:val="Policepardfaut"/>
    <w:link w:val="Notedebasdepage"/>
    <w:uiPriority w:val="99"/>
    <w:semiHidden/>
    <w:rsid w:val="000A3D78"/>
    <w:rPr>
      <w:sz w:val="20"/>
      <w:szCs w:val="20"/>
    </w:rPr>
  </w:style>
  <w:style w:type="paragraph" w:customStyle="1" w:styleId="2Protectionlgende">
    <w:name w:val="2_Protection_légende"/>
    <w:basedOn w:val="Normal"/>
    <w:uiPriority w:val="99"/>
    <w:semiHidden/>
    <w:rsid w:val="00DE3F62"/>
    <w:rPr>
      <w:rFonts w:ascii="Arial" w:hAnsi="Arial" w:cs="Arial"/>
      <w:sz w:val="18"/>
      <w:szCs w:val="18"/>
    </w:rPr>
  </w:style>
  <w:style w:type="paragraph" w:customStyle="1" w:styleId="en-ttedg">
    <w:name w:val="en-tête dg"/>
    <w:basedOn w:val="Normal"/>
    <w:uiPriority w:val="99"/>
    <w:rsid w:val="007D594E"/>
    <w:pPr>
      <w:spacing w:line="240" w:lineRule="exact"/>
    </w:pPr>
    <w:rPr>
      <w:rFonts w:ascii="Arial" w:hAnsi="Arial" w:cs="Arial"/>
      <w:b/>
      <w:bCs/>
      <w:caps/>
      <w:sz w:val="18"/>
      <w:szCs w:val="18"/>
    </w:rPr>
  </w:style>
  <w:style w:type="paragraph" w:customStyle="1" w:styleId="adresse-date">
    <w:name w:val="adresse-date"/>
    <w:basedOn w:val="Normal"/>
    <w:uiPriority w:val="99"/>
    <w:rsid w:val="007D594E"/>
    <w:pPr>
      <w:spacing w:line="270" w:lineRule="exact"/>
    </w:pPr>
  </w:style>
  <w:style w:type="paragraph" w:styleId="Commentaire">
    <w:name w:val="annotation text"/>
    <w:basedOn w:val="Normal"/>
    <w:link w:val="CommentaireCar"/>
    <w:uiPriority w:val="99"/>
    <w:semiHidden/>
    <w:rsid w:val="006752E1"/>
    <w:rPr>
      <w:sz w:val="20"/>
      <w:szCs w:val="20"/>
    </w:rPr>
  </w:style>
  <w:style w:type="character" w:customStyle="1" w:styleId="CommentaireCar">
    <w:name w:val="Commentaire Car"/>
    <w:basedOn w:val="Policepardfaut"/>
    <w:link w:val="Commentaire"/>
    <w:uiPriority w:val="99"/>
    <w:semiHidden/>
    <w:locked/>
    <w:rsid w:val="00181DE3"/>
    <w:rPr>
      <w:rFonts w:cs="Times New Roman"/>
    </w:rPr>
  </w:style>
  <w:style w:type="paragraph" w:styleId="Objetducommentaire">
    <w:name w:val="annotation subject"/>
    <w:basedOn w:val="Commentaire"/>
    <w:next w:val="Commentaire"/>
    <w:link w:val="ObjetducommentaireCar"/>
    <w:uiPriority w:val="99"/>
    <w:rsid w:val="00181DE3"/>
    <w:rPr>
      <w:b/>
      <w:bCs/>
    </w:rPr>
  </w:style>
  <w:style w:type="character" w:customStyle="1" w:styleId="ObjetducommentaireCar">
    <w:name w:val="Objet du commentaire Car"/>
    <w:basedOn w:val="CommentaireCar"/>
    <w:link w:val="Objetducommentaire"/>
    <w:uiPriority w:val="99"/>
    <w:locked/>
    <w:rsid w:val="00181DE3"/>
    <w:rPr>
      <w:rFonts w:cs="Times New Roman"/>
    </w:rPr>
  </w:style>
  <w:style w:type="paragraph" w:customStyle="1" w:styleId="en-ttedirection">
    <w:name w:val="en-tête direction"/>
    <w:basedOn w:val="en-ttedg"/>
    <w:uiPriority w:val="99"/>
    <w:rsid w:val="007D594E"/>
    <w:pPr>
      <w:spacing w:before="40"/>
    </w:pPr>
    <w:rPr>
      <w:b w:val="0"/>
      <w:bCs w:val="0"/>
    </w:rPr>
  </w:style>
  <w:style w:type="paragraph" w:customStyle="1" w:styleId="ville">
    <w:name w:val="ville"/>
    <w:basedOn w:val="Normal"/>
    <w:uiPriority w:val="99"/>
    <w:rsid w:val="007D594E"/>
    <w:pPr>
      <w:spacing w:line="270" w:lineRule="exact"/>
      <w:jc w:val="right"/>
    </w:pPr>
    <w:rPr>
      <w:rFonts w:ascii="Arial" w:hAnsi="Arial" w:cs="Arial"/>
      <w:sz w:val="18"/>
      <w:szCs w:val="18"/>
    </w:rPr>
  </w:style>
  <w:style w:type="paragraph" w:customStyle="1" w:styleId="NIVEAUSENSIBILITE">
    <w:name w:val="NIVEAU SENSIBILITE"/>
    <w:uiPriority w:val="99"/>
    <w:rsid w:val="00DE3F62"/>
    <w:rPr>
      <w:rFonts w:ascii="Arial (W1)" w:hAnsi="Arial (W1)" w:cs="Arial (W1)"/>
      <w:caps/>
      <w:color w:val="FFFFFF"/>
      <w:sz w:val="16"/>
      <w:szCs w:val="18"/>
    </w:rPr>
  </w:style>
  <w:style w:type="paragraph" w:customStyle="1" w:styleId="1titreblancboite">
    <w:name w:val="1_titre_blanc_boite"/>
    <w:basedOn w:val="Normal"/>
    <w:uiPriority w:val="99"/>
    <w:semiHidden/>
    <w:rsid w:val="004C2B80"/>
    <w:pPr>
      <w:jc w:val="center"/>
    </w:pPr>
    <w:rPr>
      <w:rFonts w:ascii="Arial" w:hAnsi="Arial" w:cs="Arial"/>
      <w:color w:val="FFFFFF"/>
      <w:sz w:val="20"/>
      <w:szCs w:val="20"/>
    </w:rPr>
  </w:style>
  <w:style w:type="paragraph" w:customStyle="1" w:styleId="en-tteservice">
    <w:name w:val="en-tête service"/>
    <w:basedOn w:val="Normal"/>
    <w:uiPriority w:val="99"/>
    <w:rsid w:val="007D594E"/>
    <w:pPr>
      <w:spacing w:before="80" w:line="200" w:lineRule="exact"/>
    </w:pPr>
    <w:rPr>
      <w:rFonts w:ascii="Arial" w:hAnsi="Arial" w:cs="Arial"/>
      <w:caps/>
      <w:sz w:val="16"/>
      <w:szCs w:val="16"/>
    </w:rPr>
  </w:style>
  <w:style w:type="paragraph" w:styleId="TM1">
    <w:name w:val="toc 1"/>
    <w:basedOn w:val="Normal"/>
    <w:next w:val="Normal"/>
    <w:autoRedefine/>
    <w:uiPriority w:val="39"/>
    <w:rsid w:val="00135320"/>
    <w:pPr>
      <w:tabs>
        <w:tab w:val="right" w:leader="dot" w:pos="9020"/>
      </w:tabs>
      <w:spacing w:before="240" w:after="60"/>
      <w:ind w:left="680" w:right="851" w:hanging="340"/>
    </w:pPr>
    <w:rPr>
      <w:rFonts w:ascii="Arial" w:hAnsi="Arial" w:cs="Arial"/>
      <w:b/>
      <w:bCs/>
      <w:caps/>
      <w:sz w:val="24"/>
      <w:szCs w:val="24"/>
    </w:rPr>
  </w:style>
  <w:style w:type="paragraph" w:styleId="TM2">
    <w:name w:val="toc 2"/>
    <w:basedOn w:val="Normal"/>
    <w:next w:val="Normal"/>
    <w:autoRedefine/>
    <w:uiPriority w:val="39"/>
    <w:rsid w:val="00135320"/>
    <w:pPr>
      <w:tabs>
        <w:tab w:val="right" w:leader="dot" w:pos="9020"/>
      </w:tabs>
      <w:spacing w:after="60"/>
      <w:ind w:left="1134" w:right="851" w:hanging="397"/>
    </w:pPr>
    <w:rPr>
      <w:rFonts w:ascii="Arial" w:hAnsi="Arial" w:cs="Arial"/>
      <w:caps/>
      <w:sz w:val="20"/>
      <w:szCs w:val="20"/>
    </w:rPr>
  </w:style>
  <w:style w:type="paragraph" w:styleId="TM3">
    <w:name w:val="toc 3"/>
    <w:basedOn w:val="Normal"/>
    <w:next w:val="Normal"/>
    <w:autoRedefine/>
    <w:uiPriority w:val="39"/>
    <w:rsid w:val="00135320"/>
    <w:pPr>
      <w:tabs>
        <w:tab w:val="right" w:leader="dot" w:pos="9020"/>
      </w:tabs>
      <w:spacing w:after="60"/>
      <w:ind w:left="1871" w:right="851" w:hanging="567"/>
    </w:pPr>
    <w:rPr>
      <w:rFonts w:ascii="Arial" w:hAnsi="Arial" w:cs="Arial"/>
      <w:b/>
      <w:bCs/>
      <w:sz w:val="20"/>
      <w:szCs w:val="20"/>
    </w:rPr>
  </w:style>
  <w:style w:type="paragraph" w:styleId="TM4">
    <w:name w:val="toc 4"/>
    <w:basedOn w:val="Normal"/>
    <w:next w:val="Normal"/>
    <w:autoRedefine/>
    <w:uiPriority w:val="99"/>
    <w:semiHidden/>
    <w:rsid w:val="00135320"/>
    <w:pPr>
      <w:tabs>
        <w:tab w:val="right" w:leader="dot" w:pos="9020"/>
      </w:tabs>
      <w:spacing w:after="60"/>
      <w:ind w:left="2552" w:right="851" w:hanging="624"/>
    </w:pPr>
    <w:rPr>
      <w:sz w:val="20"/>
      <w:szCs w:val="20"/>
    </w:rPr>
  </w:style>
  <w:style w:type="paragraph" w:styleId="TM5">
    <w:name w:val="toc 5"/>
    <w:basedOn w:val="Normal"/>
    <w:next w:val="Normal"/>
    <w:autoRedefine/>
    <w:uiPriority w:val="99"/>
    <w:semiHidden/>
    <w:rsid w:val="007D594E"/>
    <w:pPr>
      <w:tabs>
        <w:tab w:val="right" w:leader="dot" w:pos="8222"/>
      </w:tabs>
      <w:ind w:left="2381" w:right="851" w:hanging="113"/>
    </w:pPr>
    <w:rPr>
      <w:sz w:val="20"/>
      <w:szCs w:val="20"/>
    </w:rPr>
  </w:style>
  <w:style w:type="character" w:styleId="Lienhypertexte">
    <w:name w:val="Hyperlink"/>
    <w:basedOn w:val="Policepardfaut"/>
    <w:uiPriority w:val="99"/>
    <w:rsid w:val="005A0922"/>
    <w:rPr>
      <w:rFonts w:cs="Times New Roman"/>
      <w:color w:val="0000FF"/>
      <w:u w:val="single"/>
    </w:rPr>
  </w:style>
  <w:style w:type="paragraph" w:customStyle="1" w:styleId="FIGURE">
    <w:name w:val="FIGURE"/>
    <w:basedOn w:val="Normal"/>
    <w:link w:val="FIGURECar"/>
    <w:uiPriority w:val="99"/>
    <w:rsid w:val="005A0922"/>
    <w:pPr>
      <w:tabs>
        <w:tab w:val="left" w:pos="1622"/>
      </w:tabs>
      <w:spacing w:after="60"/>
      <w:ind w:left="1440" w:hanging="1152"/>
      <w:jc w:val="center"/>
    </w:pPr>
    <w:rPr>
      <w:rFonts w:ascii="Arial" w:eastAsia="SimSun" w:hAnsi="Arial"/>
      <w:sz w:val="18"/>
      <w:szCs w:val="24"/>
    </w:rPr>
  </w:style>
  <w:style w:type="character" w:customStyle="1" w:styleId="FIGURECar">
    <w:name w:val="FIGURE Car"/>
    <w:basedOn w:val="Policepardfaut"/>
    <w:link w:val="FIGURE"/>
    <w:uiPriority w:val="99"/>
    <w:locked/>
    <w:rsid w:val="005A0922"/>
    <w:rPr>
      <w:rFonts w:ascii="Arial" w:eastAsia="SimSun" w:hAnsi="Arial" w:cs="Times New Roman"/>
      <w:sz w:val="24"/>
      <w:szCs w:val="24"/>
      <w:lang w:val="fr-FR" w:eastAsia="fr-FR" w:bidi="ar-SA"/>
    </w:rPr>
  </w:style>
  <w:style w:type="table" w:styleId="Grilledutableau">
    <w:name w:val="Table Grid"/>
    <w:basedOn w:val="TableauNormal"/>
    <w:uiPriority w:val="99"/>
    <w:rsid w:val="005A0922"/>
    <w:pPr>
      <w:spacing w:before="60" w:after="60"/>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731E82"/>
    <w:rPr>
      <w:rFonts w:ascii="Tahoma" w:hAnsi="Tahoma" w:cs="Tahoma"/>
      <w:sz w:val="16"/>
      <w:szCs w:val="16"/>
    </w:rPr>
  </w:style>
  <w:style w:type="character" w:customStyle="1" w:styleId="TextedebullesCar">
    <w:name w:val="Texte de bulles Car"/>
    <w:basedOn w:val="Policepardfaut"/>
    <w:link w:val="Textedebulles"/>
    <w:uiPriority w:val="99"/>
    <w:semiHidden/>
    <w:rsid w:val="000A3D78"/>
    <w:rPr>
      <w:sz w:val="0"/>
      <w:szCs w:val="0"/>
    </w:rPr>
  </w:style>
  <w:style w:type="character" w:styleId="Lienhypertextesuivivisit">
    <w:name w:val="FollowedHyperlink"/>
    <w:basedOn w:val="Policepardfaut"/>
    <w:uiPriority w:val="99"/>
    <w:rsid w:val="007663C2"/>
    <w:rPr>
      <w:rFonts w:cs="Times New Roman"/>
      <w:color w:val="606420"/>
      <w:u w:val="single"/>
    </w:rPr>
  </w:style>
  <w:style w:type="character" w:styleId="Marquedecommentaire">
    <w:name w:val="annotation reference"/>
    <w:basedOn w:val="Policepardfaut"/>
    <w:uiPriority w:val="99"/>
    <w:semiHidden/>
    <w:rsid w:val="006752E1"/>
    <w:rPr>
      <w:rFonts w:cs="Times New Roman"/>
      <w:sz w:val="16"/>
      <w:szCs w:val="16"/>
    </w:rPr>
  </w:style>
  <w:style w:type="character" w:styleId="Accentuation">
    <w:name w:val="Emphasis"/>
    <w:basedOn w:val="Policepardfaut"/>
    <w:uiPriority w:val="99"/>
    <w:qFormat/>
    <w:rsid w:val="009A2E5A"/>
    <w:rPr>
      <w:rFonts w:cs="Times New Roman"/>
      <w:i/>
      <w:iCs/>
    </w:rPr>
  </w:style>
  <w:style w:type="character" w:customStyle="1" w:styleId="Code">
    <w:name w:val="Code"/>
    <w:basedOn w:val="Policepardfaut"/>
    <w:uiPriority w:val="99"/>
    <w:rsid w:val="00F97981"/>
    <w:rPr>
      <w:rFonts w:ascii="Lucida Console" w:hAnsi="Lucida Console" w:cs="Times New Roman"/>
      <w:sz w:val="24"/>
      <w:szCs w:val="24"/>
    </w:rPr>
  </w:style>
  <w:style w:type="paragraph" w:styleId="En-ttedetabledesmatires">
    <w:name w:val="TOC Heading"/>
    <w:basedOn w:val="Titre1"/>
    <w:next w:val="Normal"/>
    <w:uiPriority w:val="99"/>
    <w:qFormat/>
    <w:rsid w:val="00030CCA"/>
    <w:pPr>
      <w:keepLines/>
      <w:numPr>
        <w:numId w:val="0"/>
      </w:numPr>
      <w:spacing w:after="0" w:line="276" w:lineRule="auto"/>
      <w:outlineLvl w:val="9"/>
    </w:pPr>
    <w:rPr>
      <w:rFonts w:ascii="Cambria" w:hAnsi="Cambria" w:cs="Times New Roman"/>
      <w:color w:val="365F91"/>
      <w:sz w:val="28"/>
      <w:szCs w:val="28"/>
      <w:lang w:eastAsia="en-US"/>
    </w:rPr>
  </w:style>
  <w:style w:type="paragraph" w:styleId="Sous-titre">
    <w:name w:val="Subtitle"/>
    <w:basedOn w:val="Normal"/>
    <w:next w:val="Normal"/>
    <w:link w:val="Sous-titreCar"/>
    <w:uiPriority w:val="99"/>
    <w:qFormat/>
    <w:rsid w:val="00030CCA"/>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030CCA"/>
    <w:rPr>
      <w:rFonts w:ascii="Cambria" w:hAnsi="Cambria" w:cs="Times New Roman"/>
      <w:sz w:val="24"/>
      <w:szCs w:val="24"/>
    </w:rPr>
  </w:style>
  <w:style w:type="paragraph" w:styleId="Titre">
    <w:name w:val="Title"/>
    <w:basedOn w:val="Normal"/>
    <w:next w:val="Normal"/>
    <w:link w:val="TitreCar"/>
    <w:uiPriority w:val="99"/>
    <w:qFormat/>
    <w:rsid w:val="00030CCA"/>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uiPriority w:val="99"/>
    <w:locked/>
    <w:rsid w:val="00030CCA"/>
    <w:rPr>
      <w:rFonts w:ascii="Cambria" w:hAnsi="Cambria" w:cs="Times New Roman"/>
      <w:b/>
      <w:bCs/>
      <w:kern w:val="28"/>
      <w:sz w:val="32"/>
      <w:szCs w:val="32"/>
    </w:rPr>
  </w:style>
  <w:style w:type="paragraph" w:styleId="Explorateurdedocuments">
    <w:name w:val="Document Map"/>
    <w:basedOn w:val="Normal"/>
    <w:link w:val="ExplorateurdedocumentsCar"/>
    <w:uiPriority w:val="99"/>
    <w:rsid w:val="00881B2D"/>
    <w:rPr>
      <w:rFonts w:ascii="Tahoma" w:hAnsi="Tahoma" w:cs="Tahoma"/>
      <w:sz w:val="16"/>
      <w:szCs w:val="16"/>
    </w:rPr>
  </w:style>
  <w:style w:type="character" w:customStyle="1" w:styleId="ExplorateurdedocumentsCar">
    <w:name w:val="Explorateur de documents Car"/>
    <w:basedOn w:val="Policepardfaut"/>
    <w:link w:val="Explorateurdedocuments"/>
    <w:uiPriority w:val="99"/>
    <w:locked/>
    <w:rsid w:val="00881B2D"/>
    <w:rPr>
      <w:rFonts w:ascii="Tahoma" w:hAnsi="Tahoma" w:cs="Tahoma"/>
      <w:sz w:val="16"/>
      <w:szCs w:val="16"/>
    </w:rPr>
  </w:style>
  <w:style w:type="paragraph" w:styleId="Index1">
    <w:name w:val="index 1"/>
    <w:basedOn w:val="Normal"/>
    <w:next w:val="Normal"/>
    <w:autoRedefine/>
    <w:uiPriority w:val="99"/>
    <w:rsid w:val="004836DF"/>
    <w:pPr>
      <w:ind w:left="220" w:hanging="220"/>
    </w:pPr>
    <w:rPr>
      <w:rFonts w:ascii="Calibri" w:hAnsi="Calibri"/>
      <w:sz w:val="18"/>
      <w:szCs w:val="18"/>
    </w:rPr>
  </w:style>
  <w:style w:type="paragraph" w:styleId="Index2">
    <w:name w:val="index 2"/>
    <w:basedOn w:val="Normal"/>
    <w:next w:val="Normal"/>
    <w:autoRedefine/>
    <w:uiPriority w:val="99"/>
    <w:rsid w:val="004836DF"/>
    <w:pPr>
      <w:ind w:left="440" w:hanging="220"/>
    </w:pPr>
    <w:rPr>
      <w:rFonts w:ascii="Calibri" w:hAnsi="Calibri"/>
      <w:sz w:val="18"/>
      <w:szCs w:val="18"/>
    </w:rPr>
  </w:style>
  <w:style w:type="paragraph" w:styleId="Index3">
    <w:name w:val="index 3"/>
    <w:basedOn w:val="Normal"/>
    <w:next w:val="Normal"/>
    <w:autoRedefine/>
    <w:uiPriority w:val="99"/>
    <w:rsid w:val="00B754CC"/>
    <w:pPr>
      <w:ind w:left="660" w:hanging="220"/>
    </w:pPr>
    <w:rPr>
      <w:rFonts w:ascii="Calibri" w:hAnsi="Calibri"/>
      <w:sz w:val="18"/>
      <w:szCs w:val="18"/>
    </w:rPr>
  </w:style>
  <w:style w:type="paragraph" w:styleId="Index4">
    <w:name w:val="index 4"/>
    <w:basedOn w:val="Normal"/>
    <w:next w:val="Normal"/>
    <w:autoRedefine/>
    <w:uiPriority w:val="99"/>
    <w:rsid w:val="00B754CC"/>
    <w:pPr>
      <w:ind w:left="880" w:hanging="220"/>
    </w:pPr>
    <w:rPr>
      <w:rFonts w:ascii="Calibri" w:hAnsi="Calibri"/>
      <w:sz w:val="18"/>
      <w:szCs w:val="18"/>
    </w:rPr>
  </w:style>
  <w:style w:type="paragraph" w:styleId="Index5">
    <w:name w:val="index 5"/>
    <w:basedOn w:val="Normal"/>
    <w:next w:val="Normal"/>
    <w:autoRedefine/>
    <w:uiPriority w:val="99"/>
    <w:rsid w:val="00B754CC"/>
    <w:pPr>
      <w:ind w:left="1100" w:hanging="220"/>
    </w:pPr>
    <w:rPr>
      <w:rFonts w:ascii="Calibri" w:hAnsi="Calibri"/>
      <w:sz w:val="18"/>
      <w:szCs w:val="18"/>
    </w:rPr>
  </w:style>
  <w:style w:type="paragraph" w:styleId="Index6">
    <w:name w:val="index 6"/>
    <w:basedOn w:val="Normal"/>
    <w:next w:val="Normal"/>
    <w:autoRedefine/>
    <w:uiPriority w:val="99"/>
    <w:rsid w:val="00B754CC"/>
    <w:pPr>
      <w:ind w:left="1320" w:hanging="220"/>
    </w:pPr>
    <w:rPr>
      <w:rFonts w:ascii="Calibri" w:hAnsi="Calibri"/>
      <w:sz w:val="18"/>
      <w:szCs w:val="18"/>
    </w:rPr>
  </w:style>
  <w:style w:type="paragraph" w:styleId="Index7">
    <w:name w:val="index 7"/>
    <w:basedOn w:val="Normal"/>
    <w:next w:val="Normal"/>
    <w:autoRedefine/>
    <w:uiPriority w:val="99"/>
    <w:rsid w:val="00B754CC"/>
    <w:pPr>
      <w:ind w:left="1540" w:hanging="220"/>
    </w:pPr>
    <w:rPr>
      <w:rFonts w:ascii="Calibri" w:hAnsi="Calibri"/>
      <w:sz w:val="18"/>
      <w:szCs w:val="18"/>
    </w:rPr>
  </w:style>
  <w:style w:type="paragraph" w:styleId="Index8">
    <w:name w:val="index 8"/>
    <w:basedOn w:val="Normal"/>
    <w:next w:val="Normal"/>
    <w:autoRedefine/>
    <w:uiPriority w:val="99"/>
    <w:rsid w:val="00B754CC"/>
    <w:pPr>
      <w:ind w:left="1760" w:hanging="220"/>
    </w:pPr>
    <w:rPr>
      <w:rFonts w:ascii="Calibri" w:hAnsi="Calibri"/>
      <w:sz w:val="18"/>
      <w:szCs w:val="18"/>
    </w:rPr>
  </w:style>
  <w:style w:type="paragraph" w:styleId="Index9">
    <w:name w:val="index 9"/>
    <w:basedOn w:val="Normal"/>
    <w:next w:val="Normal"/>
    <w:autoRedefine/>
    <w:uiPriority w:val="99"/>
    <w:rsid w:val="00B754CC"/>
    <w:pPr>
      <w:ind w:left="1980" w:hanging="220"/>
    </w:pPr>
    <w:rPr>
      <w:rFonts w:ascii="Calibri" w:hAnsi="Calibri"/>
      <w:sz w:val="18"/>
      <w:szCs w:val="18"/>
    </w:rPr>
  </w:style>
  <w:style w:type="paragraph" w:styleId="Titreindex">
    <w:name w:val="index heading"/>
    <w:basedOn w:val="Normal"/>
    <w:next w:val="Index1"/>
    <w:uiPriority w:val="99"/>
    <w:rsid w:val="00B754CC"/>
    <w:pPr>
      <w:pBdr>
        <w:top w:val="single" w:sz="12" w:space="0" w:color="auto"/>
      </w:pBdr>
      <w:spacing w:before="360" w:after="240"/>
    </w:pPr>
    <w:rPr>
      <w:rFonts w:ascii="Calibri" w:hAnsi="Calibri"/>
      <w:b/>
      <w:bCs/>
      <w:i/>
      <w:iCs/>
      <w:sz w:val="26"/>
      <w:szCs w:val="26"/>
    </w:rPr>
  </w:style>
  <w:style w:type="paragraph" w:styleId="Lgende">
    <w:name w:val="caption"/>
    <w:basedOn w:val="Normal"/>
    <w:next w:val="Normal"/>
    <w:uiPriority w:val="99"/>
    <w:qFormat/>
    <w:rsid w:val="00513AFF"/>
    <w:rPr>
      <w:b/>
      <w:bCs/>
      <w:sz w:val="20"/>
      <w:szCs w:val="20"/>
    </w:rPr>
  </w:style>
  <w:style w:type="paragraph" w:styleId="Tabledesillustrations">
    <w:name w:val="table of figures"/>
    <w:basedOn w:val="Normal"/>
    <w:next w:val="Normal"/>
    <w:uiPriority w:val="99"/>
    <w:rsid w:val="001A29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locked="1" w:semiHidden="0"/>
    <w:lsdException w:name="index 2" w:locked="1" w:semiHidden="0"/>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locked="1" w:semiHidden="0"/>
    <w:lsdException w:name="caption" w:locked="1" w:semiHidden="0" w:uiPriority="0" w:qFormat="1"/>
    <w:lsdException w:name="table of figures" w:locked="1" w:semiHidden="0"/>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EF561F"/>
  </w:style>
  <w:style w:type="paragraph" w:styleId="Titre1">
    <w:name w:val="heading 1"/>
    <w:basedOn w:val="Normal"/>
    <w:next w:val="Normal"/>
    <w:link w:val="Titre1Car"/>
    <w:uiPriority w:val="99"/>
    <w:qFormat/>
    <w:rsid w:val="007D594E"/>
    <w:pPr>
      <w:keepNext/>
      <w:numPr>
        <w:numId w:val="1"/>
      </w:numPr>
      <w:spacing w:before="480" w:after="240"/>
      <w:ind w:left="454" w:hanging="454"/>
      <w:outlineLvl w:val="0"/>
    </w:pPr>
    <w:rPr>
      <w:rFonts w:ascii="Arial" w:hAnsi="Arial" w:cs="Arial"/>
      <w:b/>
      <w:bCs/>
      <w:sz w:val="36"/>
      <w:szCs w:val="36"/>
    </w:rPr>
  </w:style>
  <w:style w:type="paragraph" w:styleId="Titre2">
    <w:name w:val="heading 2"/>
    <w:basedOn w:val="Titre1"/>
    <w:next w:val="Normal"/>
    <w:link w:val="Titre2Car"/>
    <w:uiPriority w:val="99"/>
    <w:qFormat/>
    <w:rsid w:val="007D594E"/>
    <w:pPr>
      <w:numPr>
        <w:ilvl w:val="1"/>
        <w:numId w:val="2"/>
      </w:numPr>
      <w:spacing w:before="360" w:after="120"/>
      <w:ind w:firstLine="0"/>
      <w:outlineLvl w:val="1"/>
    </w:pPr>
    <w:rPr>
      <w:b w:val="0"/>
      <w:bCs w:val="0"/>
      <w:sz w:val="32"/>
      <w:szCs w:val="32"/>
    </w:rPr>
  </w:style>
  <w:style w:type="paragraph" w:styleId="Titre3">
    <w:name w:val="heading 3"/>
    <w:basedOn w:val="Titre2"/>
    <w:next w:val="Normal"/>
    <w:link w:val="Titre3Car"/>
    <w:uiPriority w:val="99"/>
    <w:qFormat/>
    <w:rsid w:val="007D594E"/>
    <w:pPr>
      <w:numPr>
        <w:ilvl w:val="2"/>
        <w:numId w:val="3"/>
      </w:numPr>
      <w:ind w:left="680" w:hanging="680"/>
      <w:outlineLvl w:val="2"/>
    </w:pPr>
    <w:rPr>
      <w:b/>
      <w:bCs/>
      <w:sz w:val="24"/>
      <w:szCs w:val="24"/>
    </w:rPr>
  </w:style>
  <w:style w:type="paragraph" w:styleId="Titre4">
    <w:name w:val="heading 4"/>
    <w:basedOn w:val="Titre3"/>
    <w:next w:val="Normal"/>
    <w:link w:val="Titre4Car"/>
    <w:uiPriority w:val="99"/>
    <w:qFormat/>
    <w:rsid w:val="007D594E"/>
    <w:pPr>
      <w:numPr>
        <w:ilvl w:val="3"/>
        <w:numId w:val="4"/>
      </w:numPr>
      <w:spacing w:before="240"/>
      <w:ind w:left="794" w:hanging="794"/>
      <w:outlineLvl w:val="3"/>
    </w:pPr>
    <w:rPr>
      <w:b w:val="0"/>
      <w:bCs w:val="0"/>
      <w:sz w:val="22"/>
      <w:szCs w:val="22"/>
    </w:rPr>
  </w:style>
  <w:style w:type="paragraph" w:styleId="Titre5">
    <w:name w:val="heading 5"/>
    <w:basedOn w:val="Titre4"/>
    <w:link w:val="Titre5Car"/>
    <w:uiPriority w:val="99"/>
    <w:qFormat/>
    <w:rsid w:val="007D594E"/>
    <w:pPr>
      <w:numPr>
        <w:ilvl w:val="4"/>
        <w:numId w:val="5"/>
      </w:numPr>
      <w:ind w:left="0" w:firstLine="0"/>
      <w:outlineLvl w:val="4"/>
    </w:pPr>
    <w:rPr>
      <w:rFonts w:ascii="Times New Roman" w:hAnsi="Times New Roman" w:cs="Times New Roman"/>
      <w:b/>
      <w:bCs/>
      <w:i/>
      <w:iCs/>
    </w:rPr>
  </w:style>
  <w:style w:type="paragraph" w:styleId="Titre6">
    <w:name w:val="heading 6"/>
    <w:basedOn w:val="Normal"/>
    <w:next w:val="Normal"/>
    <w:link w:val="Titre6Car"/>
    <w:uiPriority w:val="99"/>
    <w:qFormat/>
    <w:rsid w:val="005A0922"/>
    <w:pPr>
      <w:tabs>
        <w:tab w:val="num" w:pos="1152"/>
      </w:tabs>
      <w:spacing w:before="240" w:after="60"/>
      <w:ind w:left="1152" w:hanging="1152"/>
      <w:outlineLvl w:val="5"/>
    </w:pPr>
    <w:rPr>
      <w:rFonts w:eastAsia="SimSun"/>
      <w:b/>
      <w:bCs/>
    </w:rPr>
  </w:style>
  <w:style w:type="paragraph" w:styleId="Titre7">
    <w:name w:val="heading 7"/>
    <w:basedOn w:val="Normal"/>
    <w:next w:val="Normal"/>
    <w:link w:val="Titre7Car"/>
    <w:uiPriority w:val="99"/>
    <w:qFormat/>
    <w:rsid w:val="005A0922"/>
    <w:pPr>
      <w:tabs>
        <w:tab w:val="num" w:pos="1296"/>
      </w:tabs>
      <w:spacing w:before="240" w:after="60"/>
      <w:ind w:left="1296" w:hanging="1296"/>
      <w:outlineLvl w:val="6"/>
    </w:pPr>
    <w:rPr>
      <w:rFonts w:eastAsia="SimSun"/>
      <w:sz w:val="24"/>
      <w:szCs w:val="24"/>
    </w:rPr>
  </w:style>
  <w:style w:type="paragraph" w:styleId="Titre8">
    <w:name w:val="heading 8"/>
    <w:basedOn w:val="Normal"/>
    <w:next w:val="Normal"/>
    <w:link w:val="Titre8Car"/>
    <w:uiPriority w:val="99"/>
    <w:qFormat/>
    <w:rsid w:val="005A0922"/>
    <w:pPr>
      <w:tabs>
        <w:tab w:val="num" w:pos="1440"/>
      </w:tabs>
      <w:spacing w:before="240" w:after="60"/>
      <w:ind w:left="1440" w:hanging="1440"/>
      <w:outlineLvl w:val="7"/>
    </w:pPr>
    <w:rPr>
      <w:rFonts w:eastAsia="SimSun"/>
      <w:i/>
      <w:iCs/>
      <w:sz w:val="24"/>
      <w:szCs w:val="24"/>
    </w:rPr>
  </w:style>
  <w:style w:type="paragraph" w:styleId="Titre9">
    <w:name w:val="heading 9"/>
    <w:basedOn w:val="Normal"/>
    <w:next w:val="Normal"/>
    <w:link w:val="Titre9Car"/>
    <w:uiPriority w:val="99"/>
    <w:qFormat/>
    <w:rsid w:val="005A0922"/>
    <w:pPr>
      <w:tabs>
        <w:tab w:val="num" w:pos="1584"/>
      </w:tabs>
      <w:spacing w:before="240" w:after="60"/>
      <w:ind w:left="1584" w:hanging="1584"/>
      <w:outlineLvl w:val="8"/>
    </w:pPr>
    <w:rPr>
      <w:rFonts w:ascii="Arial" w:eastAsia="SimSu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3D78"/>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9"/>
    <w:locked/>
    <w:rsid w:val="005A0922"/>
    <w:rPr>
      <w:rFonts w:ascii="Arial" w:hAnsi="Arial" w:cs="Arial"/>
      <w:sz w:val="32"/>
      <w:szCs w:val="32"/>
    </w:rPr>
  </w:style>
  <w:style w:type="character" w:customStyle="1" w:styleId="Titre3Car">
    <w:name w:val="Titre 3 Car"/>
    <w:basedOn w:val="Policepardfaut"/>
    <w:link w:val="Titre3"/>
    <w:uiPriority w:val="9"/>
    <w:semiHidden/>
    <w:rsid w:val="000A3D78"/>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0A3D78"/>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0A3D78"/>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0A3D78"/>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0A3D78"/>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0A3D78"/>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0A3D78"/>
    <w:rPr>
      <w:rFonts w:asciiTheme="majorHAnsi" w:eastAsiaTheme="majorEastAsia" w:hAnsiTheme="majorHAnsi" w:cstheme="majorBidi"/>
    </w:rPr>
  </w:style>
  <w:style w:type="paragraph" w:styleId="Pieddepage">
    <w:name w:val="footer"/>
    <w:basedOn w:val="Normal"/>
    <w:link w:val="PieddepageCar"/>
    <w:uiPriority w:val="99"/>
    <w:rsid w:val="007D594E"/>
    <w:pPr>
      <w:pBdr>
        <w:top w:val="single" w:sz="6" w:space="2" w:color="auto"/>
      </w:pBdr>
      <w:tabs>
        <w:tab w:val="right" w:pos="8222"/>
      </w:tabs>
    </w:pPr>
    <w:rPr>
      <w:rFonts w:ascii="Arial" w:hAnsi="Arial" w:cs="Arial"/>
      <w:sz w:val="18"/>
      <w:szCs w:val="18"/>
    </w:rPr>
  </w:style>
  <w:style w:type="character" w:customStyle="1" w:styleId="PieddepageCar">
    <w:name w:val="Pied de page Car"/>
    <w:basedOn w:val="Policepardfaut"/>
    <w:link w:val="Pieddepage"/>
    <w:uiPriority w:val="99"/>
    <w:semiHidden/>
    <w:rsid w:val="000A3D78"/>
  </w:style>
  <w:style w:type="paragraph" w:styleId="En-tte">
    <w:name w:val="header"/>
    <w:basedOn w:val="Normal"/>
    <w:link w:val="En-tteCar"/>
    <w:uiPriority w:val="99"/>
    <w:rsid w:val="007D594E"/>
    <w:pPr>
      <w:pBdr>
        <w:bottom w:val="single" w:sz="6" w:space="2" w:color="auto"/>
      </w:pBdr>
      <w:tabs>
        <w:tab w:val="right" w:pos="8222"/>
      </w:tabs>
    </w:pPr>
    <w:rPr>
      <w:sz w:val="18"/>
      <w:szCs w:val="18"/>
    </w:rPr>
  </w:style>
  <w:style w:type="character" w:customStyle="1" w:styleId="En-tteCar">
    <w:name w:val="En-tête Car"/>
    <w:basedOn w:val="Policepardfaut"/>
    <w:link w:val="En-tte"/>
    <w:uiPriority w:val="99"/>
    <w:semiHidden/>
    <w:rsid w:val="000A3D78"/>
  </w:style>
  <w:style w:type="character" w:styleId="Appelnotedebasdep">
    <w:name w:val="footnote reference"/>
    <w:basedOn w:val="Policepardfaut"/>
    <w:uiPriority w:val="99"/>
    <w:semiHidden/>
    <w:rsid w:val="007D594E"/>
    <w:rPr>
      <w:rFonts w:ascii="Times New Roman" w:hAnsi="Times New Roman" w:cs="Times New Roman"/>
      <w:position w:val="6"/>
      <w:sz w:val="12"/>
      <w:szCs w:val="12"/>
    </w:rPr>
  </w:style>
  <w:style w:type="paragraph" w:styleId="Notedebasdepage">
    <w:name w:val="footnote text"/>
    <w:basedOn w:val="Normal"/>
    <w:link w:val="NotedebasdepageCar"/>
    <w:uiPriority w:val="99"/>
    <w:semiHidden/>
    <w:rsid w:val="007D594E"/>
    <w:pPr>
      <w:spacing w:before="40" w:after="40"/>
      <w:ind w:left="170" w:right="851" w:hanging="170"/>
    </w:pPr>
    <w:rPr>
      <w:sz w:val="16"/>
      <w:szCs w:val="16"/>
    </w:rPr>
  </w:style>
  <w:style w:type="character" w:customStyle="1" w:styleId="NotedebasdepageCar">
    <w:name w:val="Note de bas de page Car"/>
    <w:basedOn w:val="Policepardfaut"/>
    <w:link w:val="Notedebasdepage"/>
    <w:uiPriority w:val="99"/>
    <w:semiHidden/>
    <w:rsid w:val="000A3D78"/>
    <w:rPr>
      <w:sz w:val="20"/>
      <w:szCs w:val="20"/>
    </w:rPr>
  </w:style>
  <w:style w:type="paragraph" w:customStyle="1" w:styleId="2Protectionlgende">
    <w:name w:val="2_Protection_légende"/>
    <w:basedOn w:val="Normal"/>
    <w:uiPriority w:val="99"/>
    <w:semiHidden/>
    <w:rsid w:val="00DE3F62"/>
    <w:rPr>
      <w:rFonts w:ascii="Arial" w:hAnsi="Arial" w:cs="Arial"/>
      <w:sz w:val="18"/>
      <w:szCs w:val="18"/>
    </w:rPr>
  </w:style>
  <w:style w:type="paragraph" w:customStyle="1" w:styleId="en-ttedg">
    <w:name w:val="en-tête dg"/>
    <w:basedOn w:val="Normal"/>
    <w:uiPriority w:val="99"/>
    <w:rsid w:val="007D594E"/>
    <w:pPr>
      <w:spacing w:line="240" w:lineRule="exact"/>
    </w:pPr>
    <w:rPr>
      <w:rFonts w:ascii="Arial" w:hAnsi="Arial" w:cs="Arial"/>
      <w:b/>
      <w:bCs/>
      <w:caps/>
      <w:sz w:val="18"/>
      <w:szCs w:val="18"/>
    </w:rPr>
  </w:style>
  <w:style w:type="paragraph" w:customStyle="1" w:styleId="adresse-date">
    <w:name w:val="adresse-date"/>
    <w:basedOn w:val="Normal"/>
    <w:uiPriority w:val="99"/>
    <w:rsid w:val="007D594E"/>
    <w:pPr>
      <w:spacing w:line="270" w:lineRule="exact"/>
    </w:pPr>
  </w:style>
  <w:style w:type="paragraph" w:styleId="Commentaire">
    <w:name w:val="annotation text"/>
    <w:basedOn w:val="Normal"/>
    <w:link w:val="CommentaireCar"/>
    <w:uiPriority w:val="99"/>
    <w:semiHidden/>
    <w:rsid w:val="006752E1"/>
    <w:rPr>
      <w:sz w:val="20"/>
      <w:szCs w:val="20"/>
    </w:rPr>
  </w:style>
  <w:style w:type="character" w:customStyle="1" w:styleId="CommentaireCar">
    <w:name w:val="Commentaire Car"/>
    <w:basedOn w:val="Policepardfaut"/>
    <w:link w:val="Commentaire"/>
    <w:uiPriority w:val="99"/>
    <w:semiHidden/>
    <w:locked/>
    <w:rsid w:val="00181DE3"/>
    <w:rPr>
      <w:rFonts w:cs="Times New Roman"/>
    </w:rPr>
  </w:style>
  <w:style w:type="paragraph" w:styleId="Objetducommentaire">
    <w:name w:val="annotation subject"/>
    <w:basedOn w:val="Commentaire"/>
    <w:next w:val="Commentaire"/>
    <w:link w:val="ObjetducommentaireCar"/>
    <w:uiPriority w:val="99"/>
    <w:rsid w:val="00181DE3"/>
    <w:rPr>
      <w:b/>
      <w:bCs/>
    </w:rPr>
  </w:style>
  <w:style w:type="character" w:customStyle="1" w:styleId="ObjetducommentaireCar">
    <w:name w:val="Objet du commentaire Car"/>
    <w:basedOn w:val="CommentaireCar"/>
    <w:link w:val="Objetducommentaire"/>
    <w:uiPriority w:val="99"/>
    <w:locked/>
    <w:rsid w:val="00181DE3"/>
    <w:rPr>
      <w:rFonts w:cs="Times New Roman"/>
    </w:rPr>
  </w:style>
  <w:style w:type="paragraph" w:customStyle="1" w:styleId="en-ttedirection">
    <w:name w:val="en-tête direction"/>
    <w:basedOn w:val="en-ttedg"/>
    <w:uiPriority w:val="99"/>
    <w:rsid w:val="007D594E"/>
    <w:pPr>
      <w:spacing w:before="40"/>
    </w:pPr>
    <w:rPr>
      <w:b w:val="0"/>
      <w:bCs w:val="0"/>
    </w:rPr>
  </w:style>
  <w:style w:type="paragraph" w:customStyle="1" w:styleId="ville">
    <w:name w:val="ville"/>
    <w:basedOn w:val="Normal"/>
    <w:uiPriority w:val="99"/>
    <w:rsid w:val="007D594E"/>
    <w:pPr>
      <w:spacing w:line="270" w:lineRule="exact"/>
      <w:jc w:val="right"/>
    </w:pPr>
    <w:rPr>
      <w:rFonts w:ascii="Arial" w:hAnsi="Arial" w:cs="Arial"/>
      <w:sz w:val="18"/>
      <w:szCs w:val="18"/>
    </w:rPr>
  </w:style>
  <w:style w:type="paragraph" w:customStyle="1" w:styleId="NIVEAUSENSIBILITE">
    <w:name w:val="NIVEAU SENSIBILITE"/>
    <w:uiPriority w:val="99"/>
    <w:rsid w:val="00DE3F62"/>
    <w:rPr>
      <w:rFonts w:ascii="Arial (W1)" w:hAnsi="Arial (W1)" w:cs="Arial (W1)"/>
      <w:caps/>
      <w:color w:val="FFFFFF"/>
      <w:sz w:val="16"/>
      <w:szCs w:val="18"/>
    </w:rPr>
  </w:style>
  <w:style w:type="paragraph" w:customStyle="1" w:styleId="1titreblancboite">
    <w:name w:val="1_titre_blanc_boite"/>
    <w:basedOn w:val="Normal"/>
    <w:uiPriority w:val="99"/>
    <w:semiHidden/>
    <w:rsid w:val="004C2B80"/>
    <w:pPr>
      <w:jc w:val="center"/>
    </w:pPr>
    <w:rPr>
      <w:rFonts w:ascii="Arial" w:hAnsi="Arial" w:cs="Arial"/>
      <w:color w:val="FFFFFF"/>
      <w:sz w:val="20"/>
      <w:szCs w:val="20"/>
    </w:rPr>
  </w:style>
  <w:style w:type="paragraph" w:customStyle="1" w:styleId="en-tteservice">
    <w:name w:val="en-tête service"/>
    <w:basedOn w:val="Normal"/>
    <w:uiPriority w:val="99"/>
    <w:rsid w:val="007D594E"/>
    <w:pPr>
      <w:spacing w:before="80" w:line="200" w:lineRule="exact"/>
    </w:pPr>
    <w:rPr>
      <w:rFonts w:ascii="Arial" w:hAnsi="Arial" w:cs="Arial"/>
      <w:caps/>
      <w:sz w:val="16"/>
      <w:szCs w:val="16"/>
    </w:rPr>
  </w:style>
  <w:style w:type="paragraph" w:styleId="TM1">
    <w:name w:val="toc 1"/>
    <w:basedOn w:val="Normal"/>
    <w:next w:val="Normal"/>
    <w:autoRedefine/>
    <w:uiPriority w:val="39"/>
    <w:rsid w:val="00135320"/>
    <w:pPr>
      <w:tabs>
        <w:tab w:val="right" w:leader="dot" w:pos="9020"/>
      </w:tabs>
      <w:spacing w:before="240" w:after="60"/>
      <w:ind w:left="680" w:right="851" w:hanging="340"/>
    </w:pPr>
    <w:rPr>
      <w:rFonts w:ascii="Arial" w:hAnsi="Arial" w:cs="Arial"/>
      <w:b/>
      <w:bCs/>
      <w:caps/>
      <w:sz w:val="24"/>
      <w:szCs w:val="24"/>
    </w:rPr>
  </w:style>
  <w:style w:type="paragraph" w:styleId="TM2">
    <w:name w:val="toc 2"/>
    <w:basedOn w:val="Normal"/>
    <w:next w:val="Normal"/>
    <w:autoRedefine/>
    <w:uiPriority w:val="39"/>
    <w:rsid w:val="00135320"/>
    <w:pPr>
      <w:tabs>
        <w:tab w:val="right" w:leader="dot" w:pos="9020"/>
      </w:tabs>
      <w:spacing w:after="60"/>
      <w:ind w:left="1134" w:right="851" w:hanging="397"/>
    </w:pPr>
    <w:rPr>
      <w:rFonts w:ascii="Arial" w:hAnsi="Arial" w:cs="Arial"/>
      <w:caps/>
      <w:sz w:val="20"/>
      <w:szCs w:val="20"/>
    </w:rPr>
  </w:style>
  <w:style w:type="paragraph" w:styleId="TM3">
    <w:name w:val="toc 3"/>
    <w:basedOn w:val="Normal"/>
    <w:next w:val="Normal"/>
    <w:autoRedefine/>
    <w:uiPriority w:val="39"/>
    <w:rsid w:val="00135320"/>
    <w:pPr>
      <w:tabs>
        <w:tab w:val="right" w:leader="dot" w:pos="9020"/>
      </w:tabs>
      <w:spacing w:after="60"/>
      <w:ind w:left="1871" w:right="851" w:hanging="567"/>
    </w:pPr>
    <w:rPr>
      <w:rFonts w:ascii="Arial" w:hAnsi="Arial" w:cs="Arial"/>
      <w:b/>
      <w:bCs/>
      <w:sz w:val="20"/>
      <w:szCs w:val="20"/>
    </w:rPr>
  </w:style>
  <w:style w:type="paragraph" w:styleId="TM4">
    <w:name w:val="toc 4"/>
    <w:basedOn w:val="Normal"/>
    <w:next w:val="Normal"/>
    <w:autoRedefine/>
    <w:uiPriority w:val="99"/>
    <w:semiHidden/>
    <w:rsid w:val="00135320"/>
    <w:pPr>
      <w:tabs>
        <w:tab w:val="right" w:leader="dot" w:pos="9020"/>
      </w:tabs>
      <w:spacing w:after="60"/>
      <w:ind w:left="2552" w:right="851" w:hanging="624"/>
    </w:pPr>
    <w:rPr>
      <w:sz w:val="20"/>
      <w:szCs w:val="20"/>
    </w:rPr>
  </w:style>
  <w:style w:type="paragraph" w:styleId="TM5">
    <w:name w:val="toc 5"/>
    <w:basedOn w:val="Normal"/>
    <w:next w:val="Normal"/>
    <w:autoRedefine/>
    <w:uiPriority w:val="99"/>
    <w:semiHidden/>
    <w:rsid w:val="007D594E"/>
    <w:pPr>
      <w:tabs>
        <w:tab w:val="right" w:leader="dot" w:pos="8222"/>
      </w:tabs>
      <w:ind w:left="2381" w:right="851" w:hanging="113"/>
    </w:pPr>
    <w:rPr>
      <w:sz w:val="20"/>
      <w:szCs w:val="20"/>
    </w:rPr>
  </w:style>
  <w:style w:type="character" w:styleId="Lienhypertexte">
    <w:name w:val="Hyperlink"/>
    <w:basedOn w:val="Policepardfaut"/>
    <w:uiPriority w:val="99"/>
    <w:rsid w:val="005A0922"/>
    <w:rPr>
      <w:rFonts w:cs="Times New Roman"/>
      <w:color w:val="0000FF"/>
      <w:u w:val="single"/>
    </w:rPr>
  </w:style>
  <w:style w:type="paragraph" w:customStyle="1" w:styleId="FIGURE">
    <w:name w:val="FIGURE"/>
    <w:basedOn w:val="Normal"/>
    <w:link w:val="FIGURECar"/>
    <w:uiPriority w:val="99"/>
    <w:rsid w:val="005A0922"/>
    <w:pPr>
      <w:tabs>
        <w:tab w:val="left" w:pos="1622"/>
      </w:tabs>
      <w:spacing w:after="60"/>
      <w:ind w:left="1440" w:hanging="1152"/>
      <w:jc w:val="center"/>
    </w:pPr>
    <w:rPr>
      <w:rFonts w:ascii="Arial" w:eastAsia="SimSun" w:hAnsi="Arial"/>
      <w:sz w:val="18"/>
      <w:szCs w:val="24"/>
    </w:rPr>
  </w:style>
  <w:style w:type="character" w:customStyle="1" w:styleId="FIGURECar">
    <w:name w:val="FIGURE Car"/>
    <w:basedOn w:val="Policepardfaut"/>
    <w:link w:val="FIGURE"/>
    <w:uiPriority w:val="99"/>
    <w:locked/>
    <w:rsid w:val="005A0922"/>
    <w:rPr>
      <w:rFonts w:ascii="Arial" w:eastAsia="SimSun" w:hAnsi="Arial" w:cs="Times New Roman"/>
      <w:sz w:val="24"/>
      <w:szCs w:val="24"/>
      <w:lang w:val="fr-FR" w:eastAsia="fr-FR" w:bidi="ar-SA"/>
    </w:rPr>
  </w:style>
  <w:style w:type="table" w:styleId="Grilledutableau">
    <w:name w:val="Table Grid"/>
    <w:basedOn w:val="TableauNormal"/>
    <w:uiPriority w:val="99"/>
    <w:rsid w:val="005A0922"/>
    <w:pPr>
      <w:spacing w:before="60" w:after="60"/>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731E82"/>
    <w:rPr>
      <w:rFonts w:ascii="Tahoma" w:hAnsi="Tahoma" w:cs="Tahoma"/>
      <w:sz w:val="16"/>
      <w:szCs w:val="16"/>
    </w:rPr>
  </w:style>
  <w:style w:type="character" w:customStyle="1" w:styleId="TextedebullesCar">
    <w:name w:val="Texte de bulles Car"/>
    <w:basedOn w:val="Policepardfaut"/>
    <w:link w:val="Textedebulles"/>
    <w:uiPriority w:val="99"/>
    <w:semiHidden/>
    <w:rsid w:val="000A3D78"/>
    <w:rPr>
      <w:sz w:val="0"/>
      <w:szCs w:val="0"/>
    </w:rPr>
  </w:style>
  <w:style w:type="character" w:styleId="Lienhypertextesuivivisit">
    <w:name w:val="FollowedHyperlink"/>
    <w:basedOn w:val="Policepardfaut"/>
    <w:uiPriority w:val="99"/>
    <w:rsid w:val="007663C2"/>
    <w:rPr>
      <w:rFonts w:cs="Times New Roman"/>
      <w:color w:val="606420"/>
      <w:u w:val="single"/>
    </w:rPr>
  </w:style>
  <w:style w:type="character" w:styleId="Marquedecommentaire">
    <w:name w:val="annotation reference"/>
    <w:basedOn w:val="Policepardfaut"/>
    <w:uiPriority w:val="99"/>
    <w:semiHidden/>
    <w:rsid w:val="006752E1"/>
    <w:rPr>
      <w:rFonts w:cs="Times New Roman"/>
      <w:sz w:val="16"/>
      <w:szCs w:val="16"/>
    </w:rPr>
  </w:style>
  <w:style w:type="character" w:styleId="Accentuation">
    <w:name w:val="Emphasis"/>
    <w:basedOn w:val="Policepardfaut"/>
    <w:uiPriority w:val="99"/>
    <w:qFormat/>
    <w:rsid w:val="009A2E5A"/>
    <w:rPr>
      <w:rFonts w:cs="Times New Roman"/>
      <w:i/>
      <w:iCs/>
    </w:rPr>
  </w:style>
  <w:style w:type="character" w:customStyle="1" w:styleId="Code">
    <w:name w:val="Code"/>
    <w:basedOn w:val="Policepardfaut"/>
    <w:uiPriority w:val="99"/>
    <w:rsid w:val="00F97981"/>
    <w:rPr>
      <w:rFonts w:ascii="Lucida Console" w:hAnsi="Lucida Console" w:cs="Times New Roman"/>
      <w:sz w:val="24"/>
      <w:szCs w:val="24"/>
    </w:rPr>
  </w:style>
  <w:style w:type="paragraph" w:styleId="En-ttedetabledesmatires">
    <w:name w:val="TOC Heading"/>
    <w:basedOn w:val="Titre1"/>
    <w:next w:val="Normal"/>
    <w:uiPriority w:val="99"/>
    <w:qFormat/>
    <w:rsid w:val="00030CCA"/>
    <w:pPr>
      <w:keepLines/>
      <w:numPr>
        <w:numId w:val="0"/>
      </w:numPr>
      <w:spacing w:after="0" w:line="276" w:lineRule="auto"/>
      <w:outlineLvl w:val="9"/>
    </w:pPr>
    <w:rPr>
      <w:rFonts w:ascii="Cambria" w:hAnsi="Cambria" w:cs="Times New Roman"/>
      <w:color w:val="365F91"/>
      <w:sz w:val="28"/>
      <w:szCs w:val="28"/>
      <w:lang w:eastAsia="en-US"/>
    </w:rPr>
  </w:style>
  <w:style w:type="paragraph" w:styleId="Sous-titre">
    <w:name w:val="Subtitle"/>
    <w:basedOn w:val="Normal"/>
    <w:next w:val="Normal"/>
    <w:link w:val="Sous-titreCar"/>
    <w:uiPriority w:val="99"/>
    <w:qFormat/>
    <w:rsid w:val="00030CCA"/>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030CCA"/>
    <w:rPr>
      <w:rFonts w:ascii="Cambria" w:hAnsi="Cambria" w:cs="Times New Roman"/>
      <w:sz w:val="24"/>
      <w:szCs w:val="24"/>
    </w:rPr>
  </w:style>
  <w:style w:type="paragraph" w:styleId="Titre">
    <w:name w:val="Title"/>
    <w:basedOn w:val="Normal"/>
    <w:next w:val="Normal"/>
    <w:link w:val="TitreCar"/>
    <w:uiPriority w:val="99"/>
    <w:qFormat/>
    <w:rsid w:val="00030CCA"/>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uiPriority w:val="99"/>
    <w:locked/>
    <w:rsid w:val="00030CCA"/>
    <w:rPr>
      <w:rFonts w:ascii="Cambria" w:hAnsi="Cambria" w:cs="Times New Roman"/>
      <w:b/>
      <w:bCs/>
      <w:kern w:val="28"/>
      <w:sz w:val="32"/>
      <w:szCs w:val="32"/>
    </w:rPr>
  </w:style>
  <w:style w:type="paragraph" w:styleId="Explorateurdedocuments">
    <w:name w:val="Document Map"/>
    <w:basedOn w:val="Normal"/>
    <w:link w:val="ExplorateurdedocumentsCar"/>
    <w:uiPriority w:val="99"/>
    <w:rsid w:val="00881B2D"/>
    <w:rPr>
      <w:rFonts w:ascii="Tahoma" w:hAnsi="Tahoma" w:cs="Tahoma"/>
      <w:sz w:val="16"/>
      <w:szCs w:val="16"/>
    </w:rPr>
  </w:style>
  <w:style w:type="character" w:customStyle="1" w:styleId="ExplorateurdedocumentsCar">
    <w:name w:val="Explorateur de documents Car"/>
    <w:basedOn w:val="Policepardfaut"/>
    <w:link w:val="Explorateurdedocuments"/>
    <w:uiPriority w:val="99"/>
    <w:locked/>
    <w:rsid w:val="00881B2D"/>
    <w:rPr>
      <w:rFonts w:ascii="Tahoma" w:hAnsi="Tahoma" w:cs="Tahoma"/>
      <w:sz w:val="16"/>
      <w:szCs w:val="16"/>
    </w:rPr>
  </w:style>
  <w:style w:type="paragraph" w:styleId="Index1">
    <w:name w:val="index 1"/>
    <w:basedOn w:val="Normal"/>
    <w:next w:val="Normal"/>
    <w:autoRedefine/>
    <w:uiPriority w:val="99"/>
    <w:rsid w:val="004836DF"/>
    <w:pPr>
      <w:ind w:left="220" w:hanging="220"/>
    </w:pPr>
    <w:rPr>
      <w:rFonts w:ascii="Calibri" w:hAnsi="Calibri"/>
      <w:sz w:val="18"/>
      <w:szCs w:val="18"/>
    </w:rPr>
  </w:style>
  <w:style w:type="paragraph" w:styleId="Index2">
    <w:name w:val="index 2"/>
    <w:basedOn w:val="Normal"/>
    <w:next w:val="Normal"/>
    <w:autoRedefine/>
    <w:uiPriority w:val="99"/>
    <w:rsid w:val="004836DF"/>
    <w:pPr>
      <w:ind w:left="440" w:hanging="220"/>
    </w:pPr>
    <w:rPr>
      <w:rFonts w:ascii="Calibri" w:hAnsi="Calibri"/>
      <w:sz w:val="18"/>
      <w:szCs w:val="18"/>
    </w:rPr>
  </w:style>
  <w:style w:type="paragraph" w:styleId="Index3">
    <w:name w:val="index 3"/>
    <w:basedOn w:val="Normal"/>
    <w:next w:val="Normal"/>
    <w:autoRedefine/>
    <w:uiPriority w:val="99"/>
    <w:rsid w:val="00B754CC"/>
    <w:pPr>
      <w:ind w:left="660" w:hanging="220"/>
    </w:pPr>
    <w:rPr>
      <w:rFonts w:ascii="Calibri" w:hAnsi="Calibri"/>
      <w:sz w:val="18"/>
      <w:szCs w:val="18"/>
    </w:rPr>
  </w:style>
  <w:style w:type="paragraph" w:styleId="Index4">
    <w:name w:val="index 4"/>
    <w:basedOn w:val="Normal"/>
    <w:next w:val="Normal"/>
    <w:autoRedefine/>
    <w:uiPriority w:val="99"/>
    <w:rsid w:val="00B754CC"/>
    <w:pPr>
      <w:ind w:left="880" w:hanging="220"/>
    </w:pPr>
    <w:rPr>
      <w:rFonts w:ascii="Calibri" w:hAnsi="Calibri"/>
      <w:sz w:val="18"/>
      <w:szCs w:val="18"/>
    </w:rPr>
  </w:style>
  <w:style w:type="paragraph" w:styleId="Index5">
    <w:name w:val="index 5"/>
    <w:basedOn w:val="Normal"/>
    <w:next w:val="Normal"/>
    <w:autoRedefine/>
    <w:uiPriority w:val="99"/>
    <w:rsid w:val="00B754CC"/>
    <w:pPr>
      <w:ind w:left="1100" w:hanging="220"/>
    </w:pPr>
    <w:rPr>
      <w:rFonts w:ascii="Calibri" w:hAnsi="Calibri"/>
      <w:sz w:val="18"/>
      <w:szCs w:val="18"/>
    </w:rPr>
  </w:style>
  <w:style w:type="paragraph" w:styleId="Index6">
    <w:name w:val="index 6"/>
    <w:basedOn w:val="Normal"/>
    <w:next w:val="Normal"/>
    <w:autoRedefine/>
    <w:uiPriority w:val="99"/>
    <w:rsid w:val="00B754CC"/>
    <w:pPr>
      <w:ind w:left="1320" w:hanging="220"/>
    </w:pPr>
    <w:rPr>
      <w:rFonts w:ascii="Calibri" w:hAnsi="Calibri"/>
      <w:sz w:val="18"/>
      <w:szCs w:val="18"/>
    </w:rPr>
  </w:style>
  <w:style w:type="paragraph" w:styleId="Index7">
    <w:name w:val="index 7"/>
    <w:basedOn w:val="Normal"/>
    <w:next w:val="Normal"/>
    <w:autoRedefine/>
    <w:uiPriority w:val="99"/>
    <w:rsid w:val="00B754CC"/>
    <w:pPr>
      <w:ind w:left="1540" w:hanging="220"/>
    </w:pPr>
    <w:rPr>
      <w:rFonts w:ascii="Calibri" w:hAnsi="Calibri"/>
      <w:sz w:val="18"/>
      <w:szCs w:val="18"/>
    </w:rPr>
  </w:style>
  <w:style w:type="paragraph" w:styleId="Index8">
    <w:name w:val="index 8"/>
    <w:basedOn w:val="Normal"/>
    <w:next w:val="Normal"/>
    <w:autoRedefine/>
    <w:uiPriority w:val="99"/>
    <w:rsid w:val="00B754CC"/>
    <w:pPr>
      <w:ind w:left="1760" w:hanging="220"/>
    </w:pPr>
    <w:rPr>
      <w:rFonts w:ascii="Calibri" w:hAnsi="Calibri"/>
      <w:sz w:val="18"/>
      <w:szCs w:val="18"/>
    </w:rPr>
  </w:style>
  <w:style w:type="paragraph" w:styleId="Index9">
    <w:name w:val="index 9"/>
    <w:basedOn w:val="Normal"/>
    <w:next w:val="Normal"/>
    <w:autoRedefine/>
    <w:uiPriority w:val="99"/>
    <w:rsid w:val="00B754CC"/>
    <w:pPr>
      <w:ind w:left="1980" w:hanging="220"/>
    </w:pPr>
    <w:rPr>
      <w:rFonts w:ascii="Calibri" w:hAnsi="Calibri"/>
      <w:sz w:val="18"/>
      <w:szCs w:val="18"/>
    </w:rPr>
  </w:style>
  <w:style w:type="paragraph" w:styleId="Titreindex">
    <w:name w:val="index heading"/>
    <w:basedOn w:val="Normal"/>
    <w:next w:val="Index1"/>
    <w:uiPriority w:val="99"/>
    <w:rsid w:val="00B754CC"/>
    <w:pPr>
      <w:pBdr>
        <w:top w:val="single" w:sz="12" w:space="0" w:color="auto"/>
      </w:pBdr>
      <w:spacing w:before="360" w:after="240"/>
    </w:pPr>
    <w:rPr>
      <w:rFonts w:ascii="Calibri" w:hAnsi="Calibri"/>
      <w:b/>
      <w:bCs/>
      <w:i/>
      <w:iCs/>
      <w:sz w:val="26"/>
      <w:szCs w:val="26"/>
    </w:rPr>
  </w:style>
  <w:style w:type="paragraph" w:styleId="Lgende">
    <w:name w:val="caption"/>
    <w:basedOn w:val="Normal"/>
    <w:next w:val="Normal"/>
    <w:uiPriority w:val="99"/>
    <w:qFormat/>
    <w:rsid w:val="00513AFF"/>
    <w:rPr>
      <w:b/>
      <w:bCs/>
      <w:sz w:val="20"/>
      <w:szCs w:val="20"/>
    </w:rPr>
  </w:style>
  <w:style w:type="paragraph" w:styleId="Tabledesillustrations">
    <w:name w:val="table of figures"/>
    <w:basedOn w:val="Normal"/>
    <w:next w:val="Normal"/>
    <w:uiPriority w:val="99"/>
    <w:rsid w:val="001A2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8190">
      <w:bodyDiv w:val="1"/>
      <w:marLeft w:val="0"/>
      <w:marRight w:val="0"/>
      <w:marTop w:val="0"/>
      <w:marBottom w:val="0"/>
      <w:divBdr>
        <w:top w:val="none" w:sz="0" w:space="0" w:color="auto"/>
        <w:left w:val="none" w:sz="0" w:space="0" w:color="auto"/>
        <w:bottom w:val="none" w:sz="0" w:space="0" w:color="auto"/>
        <w:right w:val="none" w:sz="0" w:space="0" w:color="auto"/>
      </w:divBdr>
      <w:divsChild>
        <w:div w:id="1291547432">
          <w:marLeft w:val="0"/>
          <w:marRight w:val="0"/>
          <w:marTop w:val="0"/>
          <w:marBottom w:val="0"/>
          <w:divBdr>
            <w:top w:val="none" w:sz="0" w:space="0" w:color="auto"/>
            <w:left w:val="none" w:sz="0" w:space="0" w:color="auto"/>
            <w:bottom w:val="none" w:sz="0" w:space="0" w:color="auto"/>
            <w:right w:val="none" w:sz="0" w:space="0" w:color="auto"/>
          </w:divBdr>
          <w:divsChild>
            <w:div w:id="1426922153">
              <w:marLeft w:val="0"/>
              <w:marRight w:val="0"/>
              <w:marTop w:val="0"/>
              <w:marBottom w:val="0"/>
              <w:divBdr>
                <w:top w:val="none" w:sz="0" w:space="0" w:color="auto"/>
                <w:left w:val="none" w:sz="0" w:space="0" w:color="auto"/>
                <w:bottom w:val="none" w:sz="0" w:space="0" w:color="auto"/>
                <w:right w:val="none" w:sz="0" w:space="0" w:color="auto"/>
              </w:divBdr>
              <w:divsChild>
                <w:div w:id="1832333484">
                  <w:marLeft w:val="0"/>
                  <w:marRight w:val="0"/>
                  <w:marTop w:val="0"/>
                  <w:marBottom w:val="0"/>
                  <w:divBdr>
                    <w:top w:val="none" w:sz="0" w:space="0" w:color="auto"/>
                    <w:left w:val="none" w:sz="0" w:space="0" w:color="auto"/>
                    <w:bottom w:val="none" w:sz="0" w:space="0" w:color="auto"/>
                    <w:right w:val="none" w:sz="0" w:space="0" w:color="auto"/>
                  </w:divBdr>
                  <w:divsChild>
                    <w:div w:id="1350717308">
                      <w:marLeft w:val="0"/>
                      <w:marRight w:val="0"/>
                      <w:marTop w:val="0"/>
                      <w:marBottom w:val="0"/>
                      <w:divBdr>
                        <w:top w:val="none" w:sz="0" w:space="0" w:color="auto"/>
                        <w:left w:val="none" w:sz="0" w:space="0" w:color="auto"/>
                        <w:bottom w:val="none" w:sz="0" w:space="0" w:color="auto"/>
                        <w:right w:val="none" w:sz="0" w:space="0" w:color="auto"/>
                      </w:divBdr>
                      <w:divsChild>
                        <w:div w:id="1500778612">
                          <w:marLeft w:val="0"/>
                          <w:marRight w:val="0"/>
                          <w:marTop w:val="0"/>
                          <w:marBottom w:val="0"/>
                          <w:divBdr>
                            <w:top w:val="none" w:sz="0" w:space="0" w:color="auto"/>
                            <w:left w:val="none" w:sz="0" w:space="0" w:color="auto"/>
                            <w:bottom w:val="none" w:sz="0" w:space="0" w:color="auto"/>
                            <w:right w:val="none" w:sz="0" w:space="0" w:color="auto"/>
                          </w:divBdr>
                          <w:divsChild>
                            <w:div w:id="1619331111">
                              <w:marLeft w:val="0"/>
                              <w:marRight w:val="0"/>
                              <w:marTop w:val="0"/>
                              <w:marBottom w:val="0"/>
                              <w:divBdr>
                                <w:top w:val="none" w:sz="0" w:space="0" w:color="auto"/>
                                <w:left w:val="none" w:sz="0" w:space="0" w:color="auto"/>
                                <w:bottom w:val="none" w:sz="0" w:space="0" w:color="auto"/>
                                <w:right w:val="none" w:sz="0" w:space="0" w:color="auto"/>
                              </w:divBdr>
                              <w:divsChild>
                                <w:div w:id="873035613">
                                  <w:marLeft w:val="0"/>
                                  <w:marRight w:val="0"/>
                                  <w:marTop w:val="0"/>
                                  <w:marBottom w:val="0"/>
                                  <w:divBdr>
                                    <w:top w:val="none" w:sz="0" w:space="0" w:color="auto"/>
                                    <w:left w:val="none" w:sz="0" w:space="0" w:color="auto"/>
                                    <w:bottom w:val="none" w:sz="0" w:space="0" w:color="auto"/>
                                    <w:right w:val="none" w:sz="0" w:space="0" w:color="auto"/>
                                  </w:divBdr>
                                  <w:divsChild>
                                    <w:div w:id="287129969">
                                      <w:marLeft w:val="0"/>
                                      <w:marRight w:val="0"/>
                                      <w:marTop w:val="0"/>
                                      <w:marBottom w:val="0"/>
                                      <w:divBdr>
                                        <w:top w:val="none" w:sz="0" w:space="0" w:color="auto"/>
                                        <w:left w:val="none" w:sz="0" w:space="0" w:color="auto"/>
                                        <w:bottom w:val="none" w:sz="0" w:space="0" w:color="auto"/>
                                        <w:right w:val="none" w:sz="0" w:space="0" w:color="auto"/>
                                      </w:divBdr>
                                      <w:divsChild>
                                        <w:div w:id="2019231541">
                                          <w:marLeft w:val="0"/>
                                          <w:marRight w:val="0"/>
                                          <w:marTop w:val="0"/>
                                          <w:marBottom w:val="0"/>
                                          <w:divBdr>
                                            <w:top w:val="none" w:sz="0" w:space="0" w:color="auto"/>
                                            <w:left w:val="none" w:sz="0" w:space="0" w:color="auto"/>
                                            <w:bottom w:val="none" w:sz="0" w:space="0" w:color="auto"/>
                                            <w:right w:val="none" w:sz="0" w:space="0" w:color="auto"/>
                                          </w:divBdr>
                                          <w:divsChild>
                                            <w:div w:id="67269200">
                                              <w:marLeft w:val="0"/>
                                              <w:marRight w:val="0"/>
                                              <w:marTop w:val="0"/>
                                              <w:marBottom w:val="0"/>
                                              <w:divBdr>
                                                <w:top w:val="none" w:sz="0" w:space="0" w:color="auto"/>
                                                <w:left w:val="none" w:sz="0" w:space="0" w:color="auto"/>
                                                <w:bottom w:val="none" w:sz="0" w:space="0" w:color="auto"/>
                                                <w:right w:val="none" w:sz="0" w:space="0" w:color="auto"/>
                                              </w:divBdr>
                                              <w:divsChild>
                                                <w:div w:id="604583671">
                                                  <w:marLeft w:val="0"/>
                                                  <w:marRight w:val="0"/>
                                                  <w:marTop w:val="0"/>
                                                  <w:marBottom w:val="0"/>
                                                  <w:divBdr>
                                                    <w:top w:val="none" w:sz="0" w:space="0" w:color="auto"/>
                                                    <w:left w:val="none" w:sz="0" w:space="0" w:color="auto"/>
                                                    <w:bottom w:val="none" w:sz="0" w:space="0" w:color="auto"/>
                                                    <w:right w:val="none" w:sz="0" w:space="0" w:color="auto"/>
                                                  </w:divBdr>
                                                  <w:divsChild>
                                                    <w:div w:id="1974021054">
                                                      <w:marLeft w:val="0"/>
                                                      <w:marRight w:val="0"/>
                                                      <w:marTop w:val="0"/>
                                                      <w:marBottom w:val="0"/>
                                                      <w:divBdr>
                                                        <w:top w:val="none" w:sz="0" w:space="0" w:color="auto"/>
                                                        <w:left w:val="none" w:sz="0" w:space="0" w:color="auto"/>
                                                        <w:bottom w:val="none" w:sz="0" w:space="0" w:color="auto"/>
                                                        <w:right w:val="none" w:sz="0" w:space="0" w:color="auto"/>
                                                      </w:divBdr>
                                                    </w:div>
                                                    <w:div w:id="2073576714">
                                                      <w:marLeft w:val="0"/>
                                                      <w:marRight w:val="0"/>
                                                      <w:marTop w:val="0"/>
                                                      <w:marBottom w:val="0"/>
                                                      <w:divBdr>
                                                        <w:top w:val="none" w:sz="0" w:space="0" w:color="auto"/>
                                                        <w:left w:val="none" w:sz="0" w:space="0" w:color="auto"/>
                                                        <w:bottom w:val="none" w:sz="0" w:space="0" w:color="auto"/>
                                                        <w:right w:val="none" w:sz="0" w:space="0" w:color="auto"/>
                                                      </w:divBdr>
                                                      <w:divsChild>
                                                        <w:div w:id="7618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7811">
                                                  <w:marLeft w:val="0"/>
                                                  <w:marRight w:val="0"/>
                                                  <w:marTop w:val="0"/>
                                                  <w:marBottom w:val="0"/>
                                                  <w:divBdr>
                                                    <w:top w:val="none" w:sz="0" w:space="0" w:color="auto"/>
                                                    <w:left w:val="none" w:sz="0" w:space="0" w:color="auto"/>
                                                    <w:bottom w:val="none" w:sz="0" w:space="0" w:color="auto"/>
                                                    <w:right w:val="none" w:sz="0" w:space="0" w:color="auto"/>
                                                  </w:divBdr>
                                                  <w:divsChild>
                                                    <w:div w:id="10281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ecifications.xbrl.org/work-product-index-formula-formula-1.0.html" TargetMode="External"/><Relationship Id="rId18" Type="http://schemas.openxmlformats.org/officeDocument/2006/relationships/image" Target="media/image2.png"/><Relationship Id="rId26" Type="http://schemas.openxmlformats.org/officeDocument/2006/relationships/hyperlink" Target="http://www.xbrl.org/2003/role/link" TargetMode="External"/><Relationship Id="rId39" Type="http://schemas.openxmlformats.org/officeDocument/2006/relationships/oleObject" Target="embeddings/Microsoft_Excel_97-2003_Worksheet1.xls"/><Relationship Id="rId21" Type="http://schemas.openxmlformats.org/officeDocument/2006/relationships/hyperlink" Target="http://www.xbrl.org/2003/role/link" TargetMode="External"/><Relationship Id="rId34" Type="http://schemas.openxmlformats.org/officeDocument/2006/relationships/hyperlink" Target="http://www.xbrl.org/2003/role/link" TargetMode="External"/><Relationship Id="rId42" Type="http://schemas.openxmlformats.org/officeDocument/2006/relationships/hyperlink" Target="http://www.banque-france.fr/fr/supervi/supervi_banc/reporting/surfi/role/p-ste_DonneesComplementaires" TargetMode="External"/><Relationship Id="rId47" Type="http://schemas.openxmlformats.org/officeDocument/2006/relationships/image" Target="media/image11.emf"/><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xbrl.org/specification/dimensions/rec-2012-01-25/dimensions-rec-2006-09-18+corrected-errata-2012-01-25-clean.html" TargetMode="External"/><Relationship Id="rId17" Type="http://schemas.openxmlformats.org/officeDocument/2006/relationships/hyperlink" Target="http://xbrl.org" TargetMode="External"/><Relationship Id="rId25" Type="http://schemas.openxmlformats.org/officeDocument/2006/relationships/hyperlink" Target="http://xbrl.org/int/dim/arcrole/domain-member" TargetMode="External"/><Relationship Id="rId33" Type="http://schemas.openxmlformats.org/officeDocument/2006/relationships/hyperlink" Target="http://www.xbrl.org/2003/role/link" TargetMode="External"/><Relationship Id="rId38" Type="http://schemas.openxmlformats.org/officeDocument/2006/relationships/image" Target="media/image6.emf"/><Relationship Id="rId46"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http://www.xbrl.org" TargetMode="External"/><Relationship Id="rId20" Type="http://schemas.openxmlformats.org/officeDocument/2006/relationships/hyperlink" Target="http://www.xbrl.org/2003/role/label" TargetMode="External"/><Relationship Id="rId29" Type="http://schemas.openxmlformats.org/officeDocument/2006/relationships/hyperlink" Target="http://www.banque-france.fr/fr/supervi/supervi_banc/reporting/surfi/role/code" TargetMode="External"/><Relationship Id="rId41" Type="http://schemas.openxmlformats.org/officeDocument/2006/relationships/hyperlink" Target="http://www.banque-france.fr/fr/supervi/supervi_banc/reporting/surfi/role/p-ste_FluxDInteretOuEncoursMoyen"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xbrl.org/Specification/XBRL-2.1/REC-2003-12-31/XBRL-2.1-REC-2003-12-31+corrected-errata-2013-02-20.html" TargetMode="External"/><Relationship Id="rId24" Type="http://schemas.openxmlformats.org/officeDocument/2006/relationships/hyperlink" Target="http://xbrl.org/int/dim/arcrole/dimension-domain" TargetMode="External"/><Relationship Id="rId32" Type="http://schemas.openxmlformats.org/officeDocument/2006/relationships/hyperlink" Target="http://www.banque-france.fr/fr/supervi/supervi_banc/reporting/surfi/role/code"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9.emf"/><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www.xbrl.org/2003/role/link" TargetMode="External"/><Relationship Id="rId28" Type="http://schemas.openxmlformats.org/officeDocument/2006/relationships/hyperlink" Target="http://www.xbrl.org/2003/role/link" TargetMode="External"/><Relationship Id="rId36" Type="http://schemas.openxmlformats.org/officeDocument/2006/relationships/hyperlink" Target="http://www.xbrl.org/2003/role/link" TargetMode="External"/><Relationship Id="rId49" Type="http://schemas.openxmlformats.org/officeDocument/2006/relationships/image" Target="media/image13.emf"/><Relationship Id="rId10" Type="http://schemas.openxmlformats.org/officeDocument/2006/relationships/hyperlink" Target="http://www.w3.org/XML/" TargetMode="External"/><Relationship Id="rId19"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image" Target="media/image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etf.org/rfc/rfc3986.txt" TargetMode="External"/><Relationship Id="rId14" Type="http://schemas.openxmlformats.org/officeDocument/2006/relationships/hyperlink" Target="http://www.xbrlfrance.org/" TargetMode="External"/><Relationship Id="rId22" Type="http://schemas.openxmlformats.org/officeDocument/2006/relationships/hyperlink" Target="http://www.banque-france.fr/fr/supervi/supervi_banc/reporting/surfi/role/code" TargetMode="External"/><Relationship Id="rId27" Type="http://schemas.openxmlformats.org/officeDocument/2006/relationships/hyperlink" Target="http://www.xbrl.org/2003/role/label" TargetMode="External"/><Relationship Id="rId30" Type="http://schemas.openxmlformats.org/officeDocument/2006/relationships/hyperlink" Target="http://www.xbrl.org/2003/role/link" TargetMode="External"/><Relationship Id="rId35" Type="http://schemas.openxmlformats.org/officeDocument/2006/relationships/hyperlink" Target="http://www.xbrl.org/2003/role/link" TargetMode="External"/><Relationship Id="rId43" Type="http://schemas.openxmlformats.org/officeDocument/2006/relationships/hyperlink" Target="http://www.banque-france.fr/fr/supervi/supervi_banc/reporting/surfi/p-sme_EnCoursDeMonnaieElectronique" TargetMode="External"/><Relationship Id="rId48" Type="http://schemas.openxmlformats.org/officeDocument/2006/relationships/image" Target="media/image12.emf"/><Relationship Id="rId8" Type="http://schemas.openxmlformats.org/officeDocument/2006/relationships/hyperlink" Target="https://esurfi-banque.banque-france.fr/accueil/" TargetMode="External"/><Relationship Id="rId51" Type="http://schemas.openxmlformats.org/officeDocument/2006/relationships/header" Target="header1.xml"/><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cid:image005.jpg@01CECC1C.EC32B5E0" TargetMode="External"/><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AE26764.dotm</Template>
  <TotalTime>899</TotalTime>
  <Pages>28</Pages>
  <Words>7827</Words>
  <Characters>44697</Characters>
  <Application>Microsoft Office Word</Application>
  <DocSecurity>0</DocSecurity>
  <Lines>1039</Lines>
  <Paragraphs>590</Paragraphs>
  <ScaleCrop>false</ScaleCrop>
  <HeadingPairs>
    <vt:vector size="2" baseType="variant">
      <vt:variant>
        <vt:lpstr>Titre</vt:lpstr>
      </vt:variant>
      <vt:variant>
        <vt:i4>1</vt:i4>
      </vt:variant>
    </vt:vector>
  </HeadingPairs>
  <TitlesOfParts>
    <vt:vector size="1" baseType="lpstr">
      <vt:lpstr>Note descriptive Taxonomie SURFI</vt:lpstr>
    </vt:vector>
  </TitlesOfParts>
  <Company>Banque de France</Company>
  <LinksUpToDate>false</LinksUpToDate>
  <CharactersWithSpaces>51934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descriptive Taxonomie SURFI</dc:title>
  <dc:subject>XBRL Taxonomie SURFI</dc:subject>
  <dc:creator>Eric Jarry, Régis Décamps</dc:creator>
  <cp:keywords>xbrl, surfi</cp:keywords>
  <dc:description>0</dc:description>
  <cp:lastModifiedBy>Eric JARRY</cp:lastModifiedBy>
  <cp:revision>15</cp:revision>
  <cp:lastPrinted>2010-05-12T11:16:00Z</cp:lastPrinted>
  <dcterms:created xsi:type="dcterms:W3CDTF">2015-11-02T17:53:00Z</dcterms:created>
  <dcterms:modified xsi:type="dcterms:W3CDTF">2015-11-03T08:53:00Z</dcterms:modified>
</cp:coreProperties>
</file>