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67847" w14:textId="77777777" w:rsidR="008A15C0" w:rsidRPr="00F0151B" w:rsidRDefault="007865AA" w:rsidP="00983F58">
      <w:pPr>
        <w:pStyle w:val="titrecouverture19pt"/>
        <w:ind w:firstLine="0"/>
        <w:rPr>
          <w:rFonts w:ascii="Times New Roman" w:hAnsi="Times New Roman" w:cs="Times New Roman"/>
        </w:rPr>
      </w:pPr>
      <w:bookmarkStart w:id="0" w:name="_Toc226967892"/>
      <w:r>
        <w:rPr>
          <w:rFonts w:ascii="Times New Roman" w:hAnsi="Times New Roman" w:cs="Times New Roman"/>
          <w:noProof/>
        </w:rPr>
        <w:drawing>
          <wp:inline distT="0" distB="0" distL="0" distR="0" wp14:anchorId="1DB67A14" wp14:editId="1DB67A15">
            <wp:extent cx="3228975" cy="57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7848" w14:textId="77777777" w:rsidR="008A15C0" w:rsidRPr="00F0151B" w:rsidRDefault="008A15C0" w:rsidP="001B5BB1">
      <w:pPr>
        <w:jc w:val="both"/>
      </w:pPr>
    </w:p>
    <w:p w14:paraId="1DB67849" w14:textId="77777777" w:rsidR="008A15C0" w:rsidRPr="00F0151B" w:rsidRDefault="00071DE7" w:rsidP="00983F58">
      <w:pPr>
        <w:pStyle w:val="Couverture18"/>
        <w:rPr>
          <w:rFonts w:ascii="Times New Roman" w:hAnsi="Times New Roman" w:cs="Times New Roman"/>
          <w:b w:val="0"/>
          <w:noProof w:val="0"/>
          <w:sz w:val="44"/>
        </w:rPr>
      </w:pPr>
      <w:r w:rsidRPr="00F0151B">
        <w:rPr>
          <w:rFonts w:ascii="Times New Roman" w:hAnsi="Times New Roman" w:cs="Times New Roman"/>
          <w:b w:val="0"/>
          <w:noProof w:val="0"/>
          <w:sz w:val="44"/>
        </w:rPr>
        <w:t xml:space="preserve">GUICHET </w:t>
      </w:r>
      <w:r w:rsidR="00F21232" w:rsidRPr="00F0151B">
        <w:rPr>
          <w:rFonts w:ascii="Times New Roman" w:hAnsi="Times New Roman" w:cs="Times New Roman"/>
          <w:b w:val="0"/>
          <w:noProof w:val="0"/>
          <w:sz w:val="44"/>
        </w:rPr>
        <w:t>ONEGATE</w:t>
      </w:r>
    </w:p>
    <w:p w14:paraId="1DB6784A" w14:textId="77777777" w:rsidR="008A15C0" w:rsidRPr="00F0151B" w:rsidRDefault="008A15C0" w:rsidP="00983F58">
      <w:pPr>
        <w:pStyle w:val="Couverture18"/>
        <w:rPr>
          <w:rFonts w:ascii="Times New Roman" w:hAnsi="Times New Roman" w:cs="Times New Roman"/>
          <w:noProof w:val="0"/>
        </w:rPr>
      </w:pPr>
      <w:r w:rsidRPr="00F0151B">
        <w:rPr>
          <w:rFonts w:ascii="Times New Roman" w:hAnsi="Times New Roman" w:cs="Times New Roman"/>
          <w:noProof w:val="0"/>
        </w:rPr>
        <w:t>__________________________</w:t>
      </w:r>
    </w:p>
    <w:p w14:paraId="1DB6784B" w14:textId="77777777" w:rsidR="00E975A5" w:rsidRPr="00F0151B" w:rsidRDefault="00E975A5" w:rsidP="00E975A5">
      <w:pPr>
        <w:pStyle w:val="Couverture18"/>
        <w:rPr>
          <w:rFonts w:ascii="Times New Roman" w:hAnsi="Times New Roman" w:cs="Times New Roman"/>
          <w:noProof w:val="0"/>
        </w:rPr>
      </w:pPr>
    </w:p>
    <w:p w14:paraId="1DB6784C" w14:textId="77777777" w:rsidR="00E975A5" w:rsidRPr="00F0151B" w:rsidRDefault="00E975A5" w:rsidP="00E975A5">
      <w:pPr>
        <w:pStyle w:val="Couverture18"/>
        <w:rPr>
          <w:rFonts w:ascii="Times New Roman" w:hAnsi="Times New Roman" w:cs="Times New Roman"/>
          <w:noProof w:val="0"/>
        </w:rPr>
      </w:pPr>
    </w:p>
    <w:p w14:paraId="1DB6784D" w14:textId="77777777" w:rsidR="00E975A5" w:rsidRPr="00F0151B" w:rsidRDefault="00E975A5" w:rsidP="00E975A5">
      <w:pPr>
        <w:pStyle w:val="Couverture18"/>
        <w:rPr>
          <w:rFonts w:ascii="Times New Roman" w:hAnsi="Times New Roman" w:cs="Times New Roman"/>
          <w:noProof w:val="0"/>
        </w:rPr>
      </w:pPr>
      <w:r w:rsidRPr="00F0151B">
        <w:rPr>
          <w:rFonts w:ascii="Times New Roman" w:hAnsi="Times New Roman" w:cs="Times New Roman"/>
          <w:noProof w:val="0"/>
        </w:rPr>
        <w:t>Cahier des charges informatique</w:t>
      </w:r>
    </w:p>
    <w:p w14:paraId="1DB6784E" w14:textId="77777777" w:rsidR="00E975A5" w:rsidRPr="00F0151B" w:rsidRDefault="00C42045" w:rsidP="00E975A5">
      <w:pPr>
        <w:pStyle w:val="Couverture18"/>
        <w:rPr>
          <w:rFonts w:ascii="Times New Roman" w:hAnsi="Times New Roman" w:cs="Times New Roman"/>
          <w:noProof w:val="0"/>
        </w:rPr>
      </w:pPr>
      <w:r w:rsidRPr="00F0151B">
        <w:rPr>
          <w:rFonts w:ascii="Times New Roman" w:hAnsi="Times New Roman" w:cs="Times New Roman"/>
          <w:noProof w:val="0"/>
        </w:rPr>
        <w:t>À</w:t>
      </w:r>
      <w:r w:rsidR="00E975A5" w:rsidRPr="00F0151B">
        <w:rPr>
          <w:rFonts w:ascii="Times New Roman" w:hAnsi="Times New Roman" w:cs="Times New Roman"/>
          <w:noProof w:val="0"/>
        </w:rPr>
        <w:t xml:space="preserve"> l’attention des remettants</w:t>
      </w:r>
    </w:p>
    <w:p w14:paraId="1DB6784F" w14:textId="77777777" w:rsidR="00E975A5" w:rsidRPr="00F0151B" w:rsidRDefault="00E975A5" w:rsidP="00E975A5">
      <w:pPr>
        <w:pStyle w:val="Couverture18"/>
        <w:rPr>
          <w:rFonts w:ascii="Times New Roman" w:hAnsi="Times New Roman" w:cs="Times New Roman"/>
          <w:noProof w:val="0"/>
        </w:rPr>
      </w:pPr>
    </w:p>
    <w:p w14:paraId="1DB67850" w14:textId="77777777" w:rsidR="00E975A5" w:rsidRPr="00F0151B" w:rsidRDefault="00E975A5" w:rsidP="00E975A5">
      <w:pPr>
        <w:pStyle w:val="Couverture18"/>
        <w:rPr>
          <w:rFonts w:ascii="Times New Roman" w:hAnsi="Times New Roman" w:cs="Times New Roman"/>
          <w:noProof w:val="0"/>
        </w:rPr>
      </w:pPr>
    </w:p>
    <w:p w14:paraId="1DB67851" w14:textId="77777777" w:rsidR="005859DF" w:rsidRPr="00F0151B" w:rsidRDefault="008D2CAB" w:rsidP="00C24C98">
      <w:pPr>
        <w:pStyle w:val="Couverture18"/>
        <w:rPr>
          <w:rFonts w:ascii="Times New Roman" w:hAnsi="Times New Roman" w:cs="Times New Roman"/>
          <w:b w:val="0"/>
          <w:noProof w:val="0"/>
        </w:rPr>
      </w:pPr>
      <w:r w:rsidRPr="00F0151B">
        <w:rPr>
          <w:rFonts w:ascii="Times New Roman" w:hAnsi="Times New Roman" w:cs="Times New Roman"/>
          <w:b w:val="0"/>
          <w:noProof w:val="0"/>
        </w:rPr>
        <w:t xml:space="preserve">Collecte </w:t>
      </w:r>
      <w:r w:rsidR="00D36641">
        <w:rPr>
          <w:rFonts w:ascii="Times New Roman" w:hAnsi="Times New Roman" w:cs="Times New Roman"/>
          <w:b w:val="0"/>
          <w:noProof w:val="0"/>
        </w:rPr>
        <w:t>Solvabilité II</w:t>
      </w:r>
    </w:p>
    <w:p w14:paraId="1DB67852" w14:textId="77777777" w:rsidR="00632D2E" w:rsidRPr="00F0151B" w:rsidRDefault="00632D2E" w:rsidP="00983F58">
      <w:pPr>
        <w:pStyle w:val="Couverture18"/>
        <w:rPr>
          <w:rFonts w:ascii="Times New Roman" w:hAnsi="Times New Roman" w:cs="Times New Roman"/>
          <w:noProof w:val="0"/>
        </w:rPr>
      </w:pPr>
    </w:p>
    <w:p w14:paraId="1DB67853" w14:textId="77777777" w:rsidR="008A15C0" w:rsidRPr="00F0151B" w:rsidRDefault="008A15C0" w:rsidP="00983F58">
      <w:pPr>
        <w:pStyle w:val="Couverture18"/>
        <w:rPr>
          <w:rFonts w:ascii="Times New Roman" w:hAnsi="Times New Roman" w:cs="Times New Roman"/>
          <w:noProof w:val="0"/>
        </w:rPr>
      </w:pPr>
      <w:r w:rsidRPr="00F0151B">
        <w:rPr>
          <w:rFonts w:ascii="Times New Roman" w:hAnsi="Times New Roman" w:cs="Times New Roman"/>
          <w:noProof w:val="0"/>
        </w:rPr>
        <w:t>__________________________</w:t>
      </w:r>
    </w:p>
    <w:p w14:paraId="1DB67854" w14:textId="77777777" w:rsidR="008A15C0" w:rsidRPr="00F0151B" w:rsidRDefault="008A15C0" w:rsidP="001B5BB1">
      <w:pPr>
        <w:pStyle w:val="Couverture18"/>
        <w:jc w:val="both"/>
        <w:rPr>
          <w:rFonts w:ascii="Times New Roman" w:hAnsi="Times New Roman" w:cs="Times New Roman"/>
          <w:noProof w:val="0"/>
          <w:sz w:val="32"/>
        </w:rPr>
      </w:pPr>
    </w:p>
    <w:p w14:paraId="1DB67855" w14:textId="7E3C4F21" w:rsidR="008D2CAB" w:rsidRPr="00F0151B" w:rsidRDefault="007E12D5" w:rsidP="00BE20FC">
      <w:pPr>
        <w:pStyle w:val="titrecouverture13pt"/>
        <w:ind w:firstLine="0"/>
        <w:rPr>
          <w:rFonts w:ascii="Times New Roman" w:hAnsi="Times New Roman" w:cs="Times New Roman"/>
        </w:rPr>
      </w:pPr>
      <w:r w:rsidRPr="00F0151B">
        <w:rPr>
          <w:rFonts w:ascii="Times New Roman" w:hAnsi="Times New Roman" w:cs="Times New Roman"/>
        </w:rPr>
        <w:t xml:space="preserve">VERSION </w:t>
      </w:r>
      <w:r w:rsidR="00DB0D81">
        <w:rPr>
          <w:rFonts w:ascii="Times New Roman" w:hAnsi="Times New Roman" w:cs="Times New Roman"/>
        </w:rPr>
        <w:t>1.</w:t>
      </w:r>
      <w:r w:rsidR="002C2E98">
        <w:rPr>
          <w:rFonts w:ascii="Times New Roman" w:hAnsi="Times New Roman" w:cs="Times New Roman"/>
        </w:rPr>
        <w:t>7</w:t>
      </w:r>
      <w:r w:rsidRPr="00F0151B">
        <w:rPr>
          <w:rFonts w:ascii="Times New Roman" w:hAnsi="Times New Roman" w:cs="Times New Roman"/>
        </w:rPr>
        <w:t xml:space="preserve">– </w:t>
      </w:r>
      <w:r w:rsidR="002C2E98">
        <w:rPr>
          <w:rFonts w:ascii="Times New Roman" w:hAnsi="Times New Roman" w:cs="Times New Roman"/>
        </w:rPr>
        <w:t>1</w:t>
      </w:r>
      <w:r w:rsidR="00D51096">
        <w:rPr>
          <w:rFonts w:ascii="Times New Roman" w:hAnsi="Times New Roman" w:cs="Times New Roman"/>
        </w:rPr>
        <w:t>0</w:t>
      </w:r>
      <w:r w:rsidR="00A16EBB">
        <w:rPr>
          <w:rFonts w:ascii="Times New Roman" w:hAnsi="Times New Roman" w:cs="Times New Roman"/>
        </w:rPr>
        <w:t>/0</w:t>
      </w:r>
      <w:r w:rsidR="00D51096">
        <w:rPr>
          <w:rFonts w:ascii="Times New Roman" w:hAnsi="Times New Roman" w:cs="Times New Roman"/>
        </w:rPr>
        <w:t>3</w:t>
      </w:r>
      <w:r w:rsidR="00BE20FC">
        <w:rPr>
          <w:rFonts w:ascii="Times New Roman" w:hAnsi="Times New Roman" w:cs="Times New Roman"/>
        </w:rPr>
        <w:t>/201</w:t>
      </w:r>
      <w:r w:rsidR="000679DB">
        <w:rPr>
          <w:rFonts w:ascii="Times New Roman" w:hAnsi="Times New Roman" w:cs="Times New Roman"/>
        </w:rPr>
        <w:t>5</w:t>
      </w:r>
    </w:p>
    <w:p w14:paraId="1DB67856" w14:textId="77777777" w:rsidR="008A15C0" w:rsidRPr="00F0151B" w:rsidRDefault="008A15C0" w:rsidP="001B5BB1">
      <w:pPr>
        <w:jc w:val="both"/>
      </w:pPr>
    </w:p>
    <w:p w14:paraId="1DB67857" w14:textId="77777777" w:rsidR="008A15C0" w:rsidRPr="00F0151B" w:rsidRDefault="008A15C0" w:rsidP="001B5BB1">
      <w:pPr>
        <w:jc w:val="both"/>
      </w:pPr>
    </w:p>
    <w:p w14:paraId="1DB67858" w14:textId="77777777" w:rsidR="00414504" w:rsidRPr="00F0151B" w:rsidRDefault="00414504" w:rsidP="001B5BB1">
      <w:pPr>
        <w:jc w:val="both"/>
      </w:pPr>
    </w:p>
    <w:p w14:paraId="1DB67859" w14:textId="77777777" w:rsidR="00653EC7" w:rsidRPr="00F0151B" w:rsidRDefault="00653EC7" w:rsidP="001B5BB1">
      <w:pPr>
        <w:jc w:val="both"/>
      </w:pPr>
    </w:p>
    <w:p w14:paraId="1DB6785A" w14:textId="77777777" w:rsidR="00983F58" w:rsidRPr="00F0151B" w:rsidRDefault="00983F58" w:rsidP="001B5BB1">
      <w:pPr>
        <w:jc w:val="both"/>
      </w:pPr>
    </w:p>
    <w:p w14:paraId="1DB6785B" w14:textId="77777777" w:rsidR="00653EC7" w:rsidRPr="00F0151B" w:rsidRDefault="00653EC7" w:rsidP="001B5BB1">
      <w:pPr>
        <w:jc w:val="both"/>
      </w:pPr>
    </w:p>
    <w:p w14:paraId="1DB6785C" w14:textId="77777777" w:rsidR="00653EC7" w:rsidRPr="00F0151B" w:rsidRDefault="00653EC7" w:rsidP="001B5BB1">
      <w:pPr>
        <w:jc w:val="both"/>
      </w:pPr>
    </w:p>
    <w:p w14:paraId="1DB6785D" w14:textId="77777777" w:rsidR="008A15C0" w:rsidRPr="00F0151B" w:rsidRDefault="007865AA" w:rsidP="001B5BB1">
      <w:pPr>
        <w:jc w:val="both"/>
      </w:pPr>
      <w:r>
        <w:rPr>
          <w:noProof/>
        </w:rPr>
        <w:drawing>
          <wp:anchor distT="0" distB="0" distL="114300" distR="114300" simplePos="0" relativeHeight="251652096" behindDoc="0" locked="0" layoutInCell="0" allowOverlap="1" wp14:anchorId="1DB67A16" wp14:editId="1DB67A17">
            <wp:simplePos x="0" y="0"/>
            <wp:positionH relativeFrom="column">
              <wp:posOffset>1624330</wp:posOffset>
            </wp:positionH>
            <wp:positionV relativeFrom="paragraph">
              <wp:posOffset>264160</wp:posOffset>
            </wp:positionV>
            <wp:extent cx="2498090" cy="1056640"/>
            <wp:effectExtent l="0" t="0" r="0" b="0"/>
            <wp:wrapTopAndBottom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B6785E" w14:textId="77777777" w:rsidR="008A15C0" w:rsidRPr="00F0151B" w:rsidRDefault="008A15C0" w:rsidP="001B5BB1">
      <w:pPr>
        <w:pStyle w:val="logocouverture"/>
        <w:framePr w:w="0" w:hRule="auto" w:wrap="auto" w:vAnchor="margin" w:hAnchor="text" w:xAlign="left" w:yAlign="inline"/>
        <w:ind w:left="2268" w:right="2125" w:firstLine="0"/>
        <w:jc w:val="both"/>
        <w:rPr>
          <w:rFonts w:ascii="Times New Roman" w:hAnsi="Times New Roman" w:cs="Times New Roman"/>
        </w:rPr>
      </w:pPr>
    </w:p>
    <w:p w14:paraId="1DB6785F" w14:textId="77777777" w:rsidR="008A15C0" w:rsidRPr="00F0151B" w:rsidRDefault="008A15C0" w:rsidP="001B5BB1">
      <w:pPr>
        <w:jc w:val="both"/>
        <w:rPr>
          <w:sz w:val="20"/>
        </w:rPr>
      </w:pPr>
    </w:p>
    <w:p w14:paraId="1DB67860" w14:textId="77777777" w:rsidR="008A15C0" w:rsidRPr="00F0151B" w:rsidRDefault="008A15C0" w:rsidP="00C93BBF">
      <w:pPr>
        <w:jc w:val="center"/>
        <w:rPr>
          <w:sz w:val="22"/>
        </w:rPr>
      </w:pPr>
      <w:r w:rsidRPr="00F0151B">
        <w:rPr>
          <w:sz w:val="22"/>
        </w:rPr>
        <w:t>ORGANISATION ET INFORMATIQUE</w:t>
      </w:r>
    </w:p>
    <w:p w14:paraId="1DB67861" w14:textId="77777777" w:rsidR="00FF76BD" w:rsidRPr="00F0151B" w:rsidRDefault="008A15C0" w:rsidP="00C93BBF">
      <w:pPr>
        <w:jc w:val="center"/>
        <w:rPr>
          <w:sz w:val="22"/>
        </w:rPr>
        <w:sectPr w:rsidR="00FF76BD" w:rsidRPr="00F0151B" w:rsidSect="0088501D">
          <w:footerReference w:type="default" r:id="rId15"/>
          <w:pgSz w:w="11906" w:h="16838"/>
          <w:pgMar w:top="1417" w:right="1417" w:bottom="1417" w:left="1417" w:header="720" w:footer="720" w:gutter="0"/>
          <w:cols w:space="720"/>
          <w:docGrid w:linePitch="326"/>
        </w:sectPr>
      </w:pPr>
      <w:r w:rsidRPr="00F0151B">
        <w:rPr>
          <w:sz w:val="22"/>
        </w:rPr>
        <w:t>S</w:t>
      </w:r>
      <w:r w:rsidR="001B5BB1" w:rsidRPr="00F0151B">
        <w:rPr>
          <w:sz w:val="22"/>
        </w:rPr>
        <w:t>.</w:t>
      </w:r>
      <w:r w:rsidRPr="00F0151B">
        <w:rPr>
          <w:sz w:val="22"/>
        </w:rPr>
        <w:t>D</w:t>
      </w:r>
      <w:r w:rsidR="001B5BB1" w:rsidRPr="00F0151B">
        <w:rPr>
          <w:sz w:val="22"/>
        </w:rPr>
        <w:t>.</w:t>
      </w:r>
      <w:r w:rsidRPr="00F0151B">
        <w:rPr>
          <w:sz w:val="22"/>
        </w:rPr>
        <w:t>E</w:t>
      </w:r>
      <w:r w:rsidR="001B5BB1" w:rsidRPr="00F0151B">
        <w:rPr>
          <w:sz w:val="22"/>
        </w:rPr>
        <w:t>.</w:t>
      </w:r>
      <w:r w:rsidRPr="00F0151B">
        <w:rPr>
          <w:sz w:val="22"/>
        </w:rPr>
        <w:t>S</w:t>
      </w:r>
      <w:r w:rsidR="001B5BB1" w:rsidRPr="00F0151B">
        <w:rPr>
          <w:sz w:val="22"/>
        </w:rPr>
        <w:t>.</w:t>
      </w:r>
      <w:r w:rsidRPr="00F0151B">
        <w:rPr>
          <w:sz w:val="22"/>
        </w:rPr>
        <w:t>S</w:t>
      </w:r>
      <w:r w:rsidR="001B5BB1" w:rsidRPr="00F0151B">
        <w:rPr>
          <w:sz w:val="22"/>
        </w:rPr>
        <w:t>.</w:t>
      </w:r>
    </w:p>
    <w:p w14:paraId="1DB67862" w14:textId="77777777" w:rsidR="00166180" w:rsidRPr="00FE7A82" w:rsidRDefault="00166180" w:rsidP="00166180">
      <w:pPr>
        <w:jc w:val="both"/>
      </w:pPr>
      <w:r w:rsidRPr="00FE7A82">
        <w:rPr>
          <w:b/>
          <w:bCs/>
        </w:rPr>
        <w:lastRenderedPageBreak/>
        <w:t>Suivi des versions</w:t>
      </w:r>
      <w:r>
        <w:t> </w:t>
      </w:r>
      <w:r w:rsidRPr="00FE7A82">
        <w:t xml:space="preserve">: </w:t>
      </w:r>
      <w:r w:rsidR="00983098">
        <w:t xml:space="preserve"> </w:t>
      </w:r>
    </w:p>
    <w:p w14:paraId="1DB67863" w14:textId="77777777" w:rsidR="00166180" w:rsidRPr="00FE7A82" w:rsidRDefault="00166180" w:rsidP="00166180">
      <w:pPr>
        <w:jc w:val="both"/>
      </w:pPr>
    </w:p>
    <w:tbl>
      <w:tblPr>
        <w:tblW w:w="8825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4"/>
        <w:gridCol w:w="1275"/>
        <w:gridCol w:w="4395"/>
        <w:gridCol w:w="2161"/>
      </w:tblGrid>
      <w:tr w:rsidR="00C42045" w14:paraId="1DB67868" w14:textId="77777777" w:rsidTr="00675124">
        <w:trPr>
          <w:cantSplit/>
        </w:trPr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64" w14:textId="77777777" w:rsidR="00C42045" w:rsidRDefault="00C42045" w:rsidP="00C42045">
            <w:pPr>
              <w:pStyle w:val="Tableau"/>
              <w:ind w:right="-12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65" w14:textId="77777777" w:rsidR="00C42045" w:rsidRDefault="00C42045" w:rsidP="009B58AB">
            <w:pPr>
              <w:pStyle w:val="StyleTableauGrasGauch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27/08/2013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66" w14:textId="77777777" w:rsidR="00C42045" w:rsidRDefault="00C42045" w:rsidP="009B58AB">
            <w:pPr>
              <w:pStyle w:val="Tableau"/>
              <w:ind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Mise à jour code domaine page 15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B67867" w14:textId="77777777" w:rsidR="00C42045" w:rsidRDefault="00C42045" w:rsidP="009B58AB">
            <w:pPr>
              <w:pStyle w:val="Tableau"/>
              <w:ind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JB.MACQUET</w:t>
            </w:r>
          </w:p>
        </w:tc>
      </w:tr>
      <w:tr w:rsidR="00BF55B1" w14:paraId="1DB6786D" w14:textId="77777777" w:rsidTr="00675124">
        <w:trPr>
          <w:cantSplit/>
        </w:trPr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69" w14:textId="77777777" w:rsidR="00BF55B1" w:rsidRDefault="00BF55B1" w:rsidP="00C42045">
            <w:pPr>
              <w:pStyle w:val="Tableau"/>
              <w:ind w:right="-12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6A" w14:textId="77777777" w:rsidR="00BF55B1" w:rsidRDefault="00BF55B1" w:rsidP="009B58AB">
            <w:pPr>
              <w:pStyle w:val="StyleTableauGrasGauch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14/01/2014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6B" w14:textId="77777777" w:rsidR="00BF55B1" w:rsidRDefault="001A5E7D" w:rsidP="009B58AB">
            <w:pPr>
              <w:pStyle w:val="Tableau"/>
              <w:ind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Correction d’une erreur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B6786C" w14:textId="77777777" w:rsidR="00BF55B1" w:rsidRDefault="00F32B35" w:rsidP="009B58AB">
            <w:pPr>
              <w:pStyle w:val="Tableau"/>
              <w:ind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JB.MACQUET</w:t>
            </w:r>
          </w:p>
        </w:tc>
      </w:tr>
      <w:tr w:rsidR="00BE20FC" w14:paraId="1DB67872" w14:textId="77777777" w:rsidTr="00675124">
        <w:trPr>
          <w:cantSplit/>
        </w:trPr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6E" w14:textId="77777777" w:rsidR="00BE20FC" w:rsidRDefault="00BE20FC" w:rsidP="00C42045">
            <w:pPr>
              <w:pStyle w:val="Tableau"/>
              <w:ind w:right="-12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6F" w14:textId="77777777" w:rsidR="00BE20FC" w:rsidRDefault="00BE20FC" w:rsidP="009B58AB">
            <w:pPr>
              <w:pStyle w:val="StyleTableauGrasGauch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09/02/2014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70" w14:textId="77777777" w:rsidR="00BE20FC" w:rsidRDefault="00BE20FC" w:rsidP="009B58AB">
            <w:pPr>
              <w:pStyle w:val="Tableau"/>
              <w:ind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Mise à jour des valeurs de taxonomie et code rapport définitives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B67871" w14:textId="77777777" w:rsidR="00BE20FC" w:rsidRDefault="00BE20FC" w:rsidP="009B58AB">
            <w:pPr>
              <w:pStyle w:val="Tableau"/>
              <w:ind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JB.MACQUET</w:t>
            </w:r>
          </w:p>
        </w:tc>
      </w:tr>
      <w:tr w:rsidR="00DB0D81" w14:paraId="1DB67877" w14:textId="77777777" w:rsidTr="00675124">
        <w:trPr>
          <w:cantSplit/>
        </w:trPr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73" w14:textId="77777777" w:rsidR="00DB0D81" w:rsidRDefault="00DB0D81" w:rsidP="00C42045">
            <w:pPr>
              <w:pStyle w:val="Tableau"/>
              <w:ind w:right="-12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74" w14:textId="77777777" w:rsidR="00DB0D81" w:rsidRDefault="00F520E2" w:rsidP="00193D00">
            <w:pPr>
              <w:pStyle w:val="StyleTableauGrasGauch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193D00">
              <w:rPr>
                <w:rFonts w:ascii="Times New Roman" w:hAnsi="Times New Roman"/>
                <w:sz w:val="22"/>
              </w:rPr>
              <w:t>4</w:t>
            </w:r>
            <w:r w:rsidR="00DB0D81">
              <w:rPr>
                <w:rFonts w:ascii="Times New Roman" w:hAnsi="Times New Roman"/>
                <w:sz w:val="22"/>
              </w:rPr>
              <w:t>/02/2014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7875" w14:textId="77777777" w:rsidR="00DB0D81" w:rsidRDefault="00DB0D81" w:rsidP="009B58AB">
            <w:pPr>
              <w:pStyle w:val="Tableau"/>
              <w:ind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Validation du document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B67876" w14:textId="77777777" w:rsidR="00DB0D81" w:rsidRDefault="00DB0D81" w:rsidP="009B58AB">
            <w:pPr>
              <w:pStyle w:val="Tableau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0078DA" w14:paraId="6ECAC405" w14:textId="77777777" w:rsidTr="00675124">
        <w:trPr>
          <w:cantSplit/>
        </w:trPr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9974" w14:textId="1ABA913C" w:rsidR="000078DA" w:rsidRDefault="000078DA" w:rsidP="00C42045">
            <w:pPr>
              <w:pStyle w:val="Tableau"/>
              <w:ind w:right="-12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C96A" w14:textId="02626DA3" w:rsidR="000078DA" w:rsidRDefault="000078DA" w:rsidP="00193D00">
            <w:pPr>
              <w:pStyle w:val="StyleTableauGrasGauch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12/03/2014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ABEC" w14:textId="044E4E73" w:rsidR="000078DA" w:rsidRDefault="000078DA" w:rsidP="009B58AB">
            <w:pPr>
              <w:pStyle w:val="Tableau"/>
              <w:ind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Ajout de la balise «action = « replace » pour la remise xbrl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0F29FD" w14:textId="00B97218" w:rsidR="000078DA" w:rsidRDefault="000078DA" w:rsidP="009B58AB">
            <w:pPr>
              <w:pStyle w:val="Tableau"/>
              <w:ind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JB.MACQUET</w:t>
            </w:r>
          </w:p>
        </w:tc>
      </w:tr>
      <w:tr w:rsidR="007D00B9" w14:paraId="5E9E070D" w14:textId="77777777" w:rsidTr="00675124">
        <w:trPr>
          <w:cantSplit/>
        </w:trPr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3E270" w14:textId="6F81540A" w:rsidR="007D00B9" w:rsidRDefault="007D00B9" w:rsidP="00C42045">
            <w:pPr>
              <w:pStyle w:val="Tableau"/>
              <w:ind w:right="-12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97BD" w14:textId="4F81E710" w:rsidR="007D00B9" w:rsidRDefault="007D00B9" w:rsidP="00193D00">
            <w:pPr>
              <w:pStyle w:val="StyleTableauGrasGauch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24/02/2015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F837" w14:textId="23E69ACF" w:rsidR="007D00B9" w:rsidRDefault="007D00B9" w:rsidP="009B58AB">
            <w:pPr>
              <w:pStyle w:val="Tableau"/>
              <w:ind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Ajout des 3 nouveaux codes rapports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963C8F" w14:textId="523B256B" w:rsidR="007D00B9" w:rsidRDefault="007D00B9" w:rsidP="009B58AB">
            <w:pPr>
              <w:pStyle w:val="Tableau"/>
              <w:ind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JB.MACQUET</w:t>
            </w:r>
          </w:p>
        </w:tc>
      </w:tr>
      <w:tr w:rsidR="008D6E9F" w14:paraId="5150D3EF" w14:textId="77777777" w:rsidTr="00675124">
        <w:trPr>
          <w:cantSplit/>
        </w:trPr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C403" w14:textId="290A18E0" w:rsidR="008D6E9F" w:rsidRDefault="008D6E9F" w:rsidP="00C42045">
            <w:pPr>
              <w:pStyle w:val="Tableau"/>
              <w:ind w:right="-12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8E1E" w14:textId="6E0874E0" w:rsidR="008D6E9F" w:rsidRDefault="008D6E9F" w:rsidP="00193D00">
            <w:pPr>
              <w:pStyle w:val="StyleTableauGrasGauch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03/03</w:t>
            </w:r>
            <w:r w:rsidR="002C2E98">
              <w:rPr>
                <w:rFonts w:ascii="Times New Roman" w:hAnsi="Times New Roman"/>
                <w:sz w:val="22"/>
              </w:rPr>
              <w:t>/2015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E55F" w14:textId="6D182767" w:rsidR="008D6E9F" w:rsidRDefault="008D6E9F" w:rsidP="009B58AB">
            <w:pPr>
              <w:pStyle w:val="Tableau"/>
              <w:ind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Validation du document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E24A80" w14:textId="77777777" w:rsidR="008D6E9F" w:rsidRDefault="008D6E9F" w:rsidP="009B58AB">
            <w:pPr>
              <w:pStyle w:val="Tableau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C2E98" w14:paraId="3B4D85FB" w14:textId="77777777" w:rsidTr="00675124">
        <w:trPr>
          <w:cantSplit/>
        </w:trPr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107C" w14:textId="7D835DB9" w:rsidR="002C2E98" w:rsidRDefault="002C2E98" w:rsidP="00C42045">
            <w:pPr>
              <w:pStyle w:val="Tableau"/>
              <w:ind w:right="-12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4DA5" w14:textId="33AF7AD8" w:rsidR="002C2E98" w:rsidRDefault="002C2E98" w:rsidP="00193D00">
            <w:pPr>
              <w:pStyle w:val="StyleTableauGrasGauche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10/03/2015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A2AA" w14:textId="764EB6E0" w:rsidR="002C2E98" w:rsidRDefault="002C2E98" w:rsidP="009B58AB">
            <w:pPr>
              <w:pStyle w:val="Tableau"/>
              <w:ind w:firstLine="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Finalisation</w:t>
            </w:r>
            <w:r>
              <w:rPr>
                <w:rFonts w:ascii="Times New Roman" w:hAnsi="Times New Roman"/>
                <w:sz w:val="22"/>
              </w:rPr>
              <w:t xml:space="preserve"> du document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270090" w14:textId="77777777" w:rsidR="002C2E98" w:rsidRDefault="002C2E98" w:rsidP="009B58AB">
            <w:pPr>
              <w:pStyle w:val="Tableau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DB67878" w14:textId="77777777" w:rsidR="00166180" w:rsidRPr="00FE7A82" w:rsidRDefault="00166180" w:rsidP="00166180">
      <w:pPr>
        <w:jc w:val="center"/>
        <w:rPr>
          <w:b/>
          <w:bCs/>
        </w:rPr>
      </w:pPr>
    </w:p>
    <w:p w14:paraId="1DB67879" w14:textId="77777777" w:rsidR="00166180" w:rsidRDefault="00166180" w:rsidP="00166180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7A" w14:textId="77777777" w:rsidR="00166180" w:rsidRDefault="00166180" w:rsidP="00166180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7B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7C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7D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7E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7F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0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1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2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3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4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5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6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7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8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9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A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B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C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D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E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8F" w14:textId="77777777" w:rsidR="00942539" w:rsidRDefault="00942539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90" w14:textId="77777777" w:rsidR="00942539" w:rsidRDefault="00942539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91" w14:textId="77777777" w:rsidR="00942539" w:rsidRDefault="00942539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92" w14:textId="77777777" w:rsidR="00942539" w:rsidRDefault="00942539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93" w14:textId="77777777" w:rsidR="00166180" w:rsidRDefault="00166180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94" w14:textId="77777777" w:rsidR="00FF76BD" w:rsidRPr="00F0151B" w:rsidRDefault="00FF76BD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F0151B">
        <w:rPr>
          <w:b/>
          <w:bCs/>
          <w:sz w:val="36"/>
          <w:szCs w:val="36"/>
        </w:rPr>
        <w:t>Correspondants Banque de France</w:t>
      </w:r>
    </w:p>
    <w:p w14:paraId="1DB67895" w14:textId="77777777" w:rsidR="00FF76BD" w:rsidRPr="00F0151B" w:rsidRDefault="00FF76BD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96" w14:textId="77777777" w:rsidR="00FF76BD" w:rsidRPr="00F0151B" w:rsidRDefault="00FF76BD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97" w14:textId="77777777" w:rsidR="00FF76BD" w:rsidRPr="00F0151B" w:rsidRDefault="00FF76BD" w:rsidP="00FF76BD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1DB67898" w14:textId="77777777" w:rsidR="00FF76BD" w:rsidRPr="00F0151B" w:rsidRDefault="00F35BA1" w:rsidP="00FF76BD">
      <w:pPr>
        <w:autoSpaceDE w:val="0"/>
        <w:autoSpaceDN w:val="0"/>
        <w:adjustRightInd w:val="0"/>
        <w:ind w:lef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Secrétariat </w:t>
      </w:r>
      <w:r w:rsidR="00E57957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énéral de l’Autorité de </w:t>
      </w:r>
      <w:r w:rsidR="00E57957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ontrôle </w:t>
      </w:r>
      <w:r w:rsidR="00E57957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rudentiel</w:t>
      </w:r>
      <w:r w:rsidR="00AA1E48">
        <w:rPr>
          <w:b/>
          <w:bCs/>
          <w:sz w:val="28"/>
          <w:szCs w:val="28"/>
        </w:rPr>
        <w:t xml:space="preserve"> et de </w:t>
      </w:r>
      <w:r w:rsidR="00E57957">
        <w:rPr>
          <w:b/>
          <w:bCs/>
          <w:sz w:val="28"/>
          <w:szCs w:val="28"/>
        </w:rPr>
        <w:t>r</w:t>
      </w:r>
      <w:r w:rsidR="00AA1E48">
        <w:rPr>
          <w:b/>
          <w:bCs/>
          <w:sz w:val="28"/>
          <w:szCs w:val="28"/>
        </w:rPr>
        <w:t>ésolution</w:t>
      </w:r>
    </w:p>
    <w:p w14:paraId="1DB67899" w14:textId="77777777" w:rsidR="00FF76BD" w:rsidRDefault="00FF76BD" w:rsidP="00FF76BD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F0151B">
        <w:rPr>
          <w:sz w:val="28"/>
          <w:szCs w:val="28"/>
        </w:rPr>
        <w:t xml:space="preserve">Service </w:t>
      </w:r>
      <w:r w:rsidR="00F35BA1">
        <w:rPr>
          <w:sz w:val="28"/>
          <w:szCs w:val="28"/>
        </w:rPr>
        <w:t>d’Assistance, de Gestion des applications et de Ma</w:t>
      </w:r>
      <w:r w:rsidR="00E57957">
        <w:rPr>
          <w:sz w:val="28"/>
          <w:szCs w:val="28"/>
        </w:rPr>
        <w:t>î</w:t>
      </w:r>
      <w:r w:rsidR="00F35BA1">
        <w:rPr>
          <w:sz w:val="28"/>
          <w:szCs w:val="28"/>
        </w:rPr>
        <w:t xml:space="preserve">trise d’ouvrage </w:t>
      </w:r>
    </w:p>
    <w:p w14:paraId="1DB6789A" w14:textId="77777777" w:rsidR="00F35BA1" w:rsidRDefault="00F35BA1" w:rsidP="00FF76BD">
      <w:pPr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sz w:val="28"/>
          <w:szCs w:val="28"/>
        </w:rPr>
        <w:t>Pôle Gestion des applications et relations utilisateurs (GARU)</w:t>
      </w:r>
    </w:p>
    <w:p w14:paraId="1DB6789B" w14:textId="77777777" w:rsidR="00F35BA1" w:rsidRPr="00F0151B" w:rsidRDefault="00F35BA1" w:rsidP="00FF76BD">
      <w:pPr>
        <w:autoSpaceDE w:val="0"/>
        <w:autoSpaceDN w:val="0"/>
        <w:adjustRightInd w:val="0"/>
        <w:ind w:left="1134"/>
        <w:rPr>
          <w:sz w:val="28"/>
          <w:szCs w:val="28"/>
        </w:rPr>
      </w:pPr>
    </w:p>
    <w:p w14:paraId="1DB6789C" w14:textId="77777777" w:rsidR="005D6B02" w:rsidRPr="00540A30" w:rsidRDefault="002C2E98" w:rsidP="00540A30">
      <w:pPr>
        <w:ind w:left="1134"/>
        <w:rPr>
          <w:sz w:val="28"/>
        </w:rPr>
      </w:pPr>
      <w:hyperlink r:id="rId16" w:history="1">
        <w:r w:rsidR="00AA1E48" w:rsidRPr="00235FA3">
          <w:rPr>
            <w:rStyle w:val="Lienhypertexte"/>
            <w:sz w:val="28"/>
          </w:rPr>
          <w:t>support-s2-assurances@acpr.banque-france.fr</w:t>
        </w:r>
      </w:hyperlink>
    </w:p>
    <w:p w14:paraId="1DB6789D" w14:textId="77777777" w:rsidR="0019122C" w:rsidRPr="00F0151B" w:rsidRDefault="0019122C" w:rsidP="00FF76BD">
      <w:pPr>
        <w:autoSpaceDE w:val="0"/>
        <w:autoSpaceDN w:val="0"/>
        <w:adjustRightInd w:val="0"/>
        <w:ind w:left="1134"/>
        <w:rPr>
          <w:sz w:val="28"/>
          <w:szCs w:val="28"/>
        </w:rPr>
      </w:pPr>
    </w:p>
    <w:p w14:paraId="1DB6789E" w14:textId="77777777" w:rsidR="00F35BA1" w:rsidRDefault="00F35BA1" w:rsidP="00FF76BD">
      <w:pPr>
        <w:autoSpaceDE w:val="0"/>
        <w:autoSpaceDN w:val="0"/>
        <w:adjustRightInd w:val="0"/>
        <w:ind w:left="1134"/>
        <w:rPr>
          <w:b/>
          <w:bCs/>
          <w:sz w:val="28"/>
          <w:szCs w:val="28"/>
        </w:rPr>
      </w:pPr>
    </w:p>
    <w:p w14:paraId="1DB6789F" w14:textId="77777777" w:rsidR="00FF76BD" w:rsidRPr="00F0151B" w:rsidRDefault="00FF76BD" w:rsidP="00FF76BD">
      <w:pPr>
        <w:autoSpaceDE w:val="0"/>
        <w:autoSpaceDN w:val="0"/>
        <w:adjustRightInd w:val="0"/>
        <w:ind w:left="1134"/>
        <w:rPr>
          <w:b/>
          <w:bCs/>
          <w:sz w:val="28"/>
          <w:szCs w:val="28"/>
        </w:rPr>
      </w:pPr>
      <w:r w:rsidRPr="00F0151B">
        <w:rPr>
          <w:b/>
          <w:bCs/>
          <w:sz w:val="28"/>
          <w:szCs w:val="28"/>
        </w:rPr>
        <w:t>Direction de l'Organisation et des Développements</w:t>
      </w:r>
    </w:p>
    <w:p w14:paraId="1DB678A0" w14:textId="77777777" w:rsidR="00FF76BD" w:rsidRPr="00F0151B" w:rsidRDefault="00FF76BD" w:rsidP="00FF76BD">
      <w:pPr>
        <w:autoSpaceDE w:val="0"/>
        <w:autoSpaceDN w:val="0"/>
        <w:adjustRightInd w:val="0"/>
        <w:ind w:left="1134"/>
        <w:rPr>
          <w:sz w:val="28"/>
          <w:szCs w:val="28"/>
        </w:rPr>
      </w:pPr>
      <w:r w:rsidRPr="00F0151B">
        <w:rPr>
          <w:sz w:val="28"/>
          <w:szCs w:val="28"/>
        </w:rPr>
        <w:t>Service de Développement pour les Études, les Statistiques et la Supervision (SDESS)</w:t>
      </w:r>
    </w:p>
    <w:p w14:paraId="1DB678A1" w14:textId="77777777" w:rsidR="00FF76BD" w:rsidRPr="00F0151B" w:rsidRDefault="00FF76BD" w:rsidP="00FF76BD"/>
    <w:p w14:paraId="1DB678A2" w14:textId="34236456" w:rsidR="00FF76BD" w:rsidRPr="00F0151B" w:rsidRDefault="002C2E98" w:rsidP="00653DAC">
      <w:pPr>
        <w:autoSpaceDE w:val="0"/>
        <w:autoSpaceDN w:val="0"/>
        <w:adjustRightInd w:val="0"/>
        <w:ind w:left="1134"/>
        <w:rPr>
          <w:sz w:val="22"/>
        </w:rPr>
        <w:sectPr w:rsidR="00FF76BD" w:rsidRPr="00F0151B" w:rsidSect="0088501D">
          <w:pgSz w:w="11906" w:h="16838"/>
          <w:pgMar w:top="1417" w:right="1417" w:bottom="1417" w:left="1417" w:header="720" w:footer="720" w:gutter="0"/>
          <w:cols w:space="720"/>
          <w:docGrid w:linePitch="326"/>
        </w:sectPr>
      </w:pPr>
      <w:hyperlink r:id="rId17" w:history="1">
        <w:r w:rsidR="001B244C" w:rsidRPr="001B244C">
          <w:rPr>
            <w:rStyle w:val="Lienhypertexte"/>
            <w:sz w:val="28"/>
          </w:rPr>
          <w:t>OneGate-support@banque-france.fr</w:t>
        </w:r>
      </w:hyperlink>
    </w:p>
    <w:p w14:paraId="1DB678A3" w14:textId="77777777" w:rsidR="008A15C0" w:rsidRPr="00F0151B" w:rsidRDefault="008A15C0" w:rsidP="00C93BBF">
      <w:pPr>
        <w:jc w:val="center"/>
        <w:rPr>
          <w:sz w:val="20"/>
        </w:rPr>
      </w:pPr>
    </w:p>
    <w:p w14:paraId="1DB678A4" w14:textId="77777777" w:rsidR="001B5BB1" w:rsidRPr="00F0151B" w:rsidRDefault="001B5BB1" w:rsidP="00C40437">
      <w:pPr>
        <w:jc w:val="center"/>
        <w:rPr>
          <w:sz w:val="40"/>
        </w:rPr>
      </w:pPr>
      <w:r w:rsidRPr="00F0151B">
        <w:rPr>
          <w:sz w:val="40"/>
        </w:rPr>
        <w:t>Sommaire</w:t>
      </w:r>
    </w:p>
    <w:p w14:paraId="1DB678A5" w14:textId="77777777" w:rsidR="00115F98" w:rsidRPr="00F0151B" w:rsidRDefault="00115F98" w:rsidP="00C40437">
      <w:pPr>
        <w:jc w:val="center"/>
        <w:rPr>
          <w:sz w:val="32"/>
        </w:rPr>
      </w:pPr>
    </w:p>
    <w:p w14:paraId="1DB678A6" w14:textId="77777777" w:rsidR="001B5BB1" w:rsidRPr="00F0151B" w:rsidRDefault="001B5BB1" w:rsidP="001B5BB1">
      <w:pPr>
        <w:jc w:val="both"/>
        <w:rPr>
          <w:sz w:val="10"/>
          <w:lang w:eastAsia="en-US"/>
        </w:rPr>
      </w:pPr>
    </w:p>
    <w:p w14:paraId="1E93BB84" w14:textId="77777777" w:rsidR="002C2E98" w:rsidRDefault="004F542B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0151B">
        <w:rPr>
          <w:rFonts w:ascii="Times New Roman" w:hAnsi="Times New Roman"/>
          <w:b w:val="0"/>
          <w:caps w:val="0"/>
        </w:rPr>
        <w:fldChar w:fldCharType="begin"/>
      </w:r>
      <w:r w:rsidR="007913EF" w:rsidRPr="00F0151B">
        <w:rPr>
          <w:rFonts w:ascii="Times New Roman" w:hAnsi="Times New Roman"/>
          <w:b w:val="0"/>
          <w:caps w:val="0"/>
        </w:rPr>
        <w:instrText xml:space="preserve"> TOC \o "1-2" \h \z \u </w:instrText>
      </w:r>
      <w:r w:rsidRPr="00F0151B">
        <w:rPr>
          <w:rFonts w:ascii="Times New Roman" w:hAnsi="Times New Roman"/>
          <w:b w:val="0"/>
          <w:caps w:val="0"/>
        </w:rPr>
        <w:fldChar w:fldCharType="separate"/>
      </w:r>
      <w:hyperlink w:anchor="_Toc413759805" w:history="1">
        <w:r w:rsidR="002C2E98" w:rsidRPr="00D51276">
          <w:rPr>
            <w:rStyle w:val="Lienhypertexte"/>
            <w:rFonts w:ascii="Times New Roman" w:hAnsi="Times New Roman"/>
            <w:noProof/>
          </w:rPr>
          <w:t>1. Introduction</w:t>
        </w:r>
        <w:r w:rsidR="002C2E98">
          <w:rPr>
            <w:noProof/>
            <w:webHidden/>
          </w:rPr>
          <w:tab/>
        </w:r>
        <w:r w:rsidR="002C2E98">
          <w:rPr>
            <w:noProof/>
            <w:webHidden/>
          </w:rPr>
          <w:fldChar w:fldCharType="begin"/>
        </w:r>
        <w:r w:rsidR="002C2E98">
          <w:rPr>
            <w:noProof/>
            <w:webHidden/>
          </w:rPr>
          <w:instrText xml:space="preserve"> PAGEREF _Toc413759805 \h </w:instrText>
        </w:r>
        <w:r w:rsidR="002C2E98">
          <w:rPr>
            <w:noProof/>
            <w:webHidden/>
          </w:rPr>
        </w:r>
        <w:r w:rsidR="002C2E98">
          <w:rPr>
            <w:noProof/>
            <w:webHidden/>
          </w:rPr>
          <w:fldChar w:fldCharType="separate"/>
        </w:r>
        <w:r w:rsidR="002C2E98">
          <w:rPr>
            <w:noProof/>
            <w:webHidden/>
          </w:rPr>
          <w:t>5</w:t>
        </w:r>
        <w:r w:rsidR="002C2E98">
          <w:rPr>
            <w:noProof/>
            <w:webHidden/>
          </w:rPr>
          <w:fldChar w:fldCharType="end"/>
        </w:r>
      </w:hyperlink>
    </w:p>
    <w:p w14:paraId="248D66C2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06" w:history="1">
        <w:r w:rsidRPr="00D51276">
          <w:rPr>
            <w:rStyle w:val="Lienhypertexte"/>
            <w:rFonts w:ascii="Times New Roman" w:hAnsi="Times New Roman"/>
            <w:noProof/>
          </w:rPr>
          <w:t>1.1. Contexte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ABF5F8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07" w:history="1">
        <w:r w:rsidRPr="00D51276">
          <w:rPr>
            <w:rStyle w:val="Lienhypertexte"/>
            <w:rFonts w:ascii="Times New Roman" w:hAnsi="Times New Roman"/>
            <w:noProof/>
          </w:rPr>
          <w:t>1.2. Présentation du guichet de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080E99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08" w:history="1">
        <w:r w:rsidRPr="00D51276">
          <w:rPr>
            <w:rStyle w:val="Lienhypertexte"/>
            <w:rFonts w:ascii="Times New Roman" w:hAnsi="Times New Roman"/>
            <w:noProof/>
          </w:rPr>
          <w:t>1.3. Calendrier prévisionnel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24E5D0" w14:textId="77777777" w:rsidR="002C2E98" w:rsidRDefault="002C2E98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13759809" w:history="1">
        <w:r w:rsidRPr="00D51276">
          <w:rPr>
            <w:rStyle w:val="Lienhypertexte"/>
            <w:rFonts w:ascii="Times New Roman" w:hAnsi="Times New Roman"/>
            <w:noProof/>
          </w:rPr>
          <w:t>2. Acteurs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913B6B" w14:textId="77777777" w:rsidR="002C2E98" w:rsidRDefault="002C2E98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13759810" w:history="1">
        <w:r w:rsidRPr="00D51276">
          <w:rPr>
            <w:rStyle w:val="Lienhypertexte"/>
            <w:rFonts w:ascii="Times New Roman" w:hAnsi="Times New Roman"/>
            <w:noProof/>
          </w:rPr>
          <w:t>3. Contenu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A1766C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11" w:history="1">
        <w:r w:rsidRPr="00D51276">
          <w:rPr>
            <w:rStyle w:val="Lienhypertexte"/>
            <w:rFonts w:ascii="Times New Roman" w:hAnsi="Times New Roman"/>
            <w:noProof/>
          </w:rPr>
          <w:t>3.1. Périmètre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49057F" w14:textId="77777777" w:rsidR="002C2E98" w:rsidRDefault="002C2E98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13759812" w:history="1">
        <w:r w:rsidRPr="00D51276">
          <w:rPr>
            <w:rStyle w:val="Lienhypertexte"/>
            <w:rFonts w:ascii="Times New Roman" w:hAnsi="Times New Roman"/>
            <w:noProof/>
          </w:rPr>
          <w:t>4. Fonctionnement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464A124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13" w:history="1">
        <w:r w:rsidRPr="00D51276">
          <w:rPr>
            <w:rStyle w:val="Lienhypertexte"/>
            <w:rFonts w:ascii="Times New Roman" w:hAnsi="Times New Roman"/>
            <w:noProof/>
          </w:rPr>
          <w:t>4.1. Canaux de transmission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386D145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14" w:history="1">
        <w:r w:rsidRPr="00D51276">
          <w:rPr>
            <w:rStyle w:val="Lienhypertexte"/>
            <w:rFonts w:ascii="Times New Roman" w:hAnsi="Times New Roman"/>
            <w:noProof/>
          </w:rPr>
          <w:t>4.2. Identification des déclarants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617332F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15" w:history="1">
        <w:r w:rsidRPr="00D51276">
          <w:rPr>
            <w:rStyle w:val="Lienhypertexte"/>
            <w:rFonts w:ascii="Times New Roman" w:hAnsi="Times New Roman"/>
            <w:noProof/>
          </w:rPr>
          <w:t>4.3. Caractéristiques d’un fichier de déclaration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137A39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16" w:history="1">
        <w:r w:rsidRPr="00D51276">
          <w:rPr>
            <w:rStyle w:val="Lienhypertexte"/>
            <w:rFonts w:ascii="Times New Roman" w:hAnsi="Times New Roman"/>
            <w:noProof/>
          </w:rPr>
          <w:t>4.4. Format des restitutions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D44C8FA" w14:textId="77777777" w:rsidR="002C2E98" w:rsidRDefault="002C2E98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17" w:history="1">
        <w:r w:rsidRPr="00D51276">
          <w:rPr>
            <w:rStyle w:val="Lienhypertexte"/>
            <w:rFonts w:ascii="Times New Roman" w:hAnsi="Times New Roman"/>
            <w:noProof/>
          </w:rPr>
          <w:t>4.5. Notes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2DF0ACA" w14:textId="77777777" w:rsidR="002C2E98" w:rsidRDefault="002C2E98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13759818" w:history="1">
        <w:r w:rsidRPr="00D51276">
          <w:rPr>
            <w:rStyle w:val="Lienhypertexte"/>
            <w:rFonts w:ascii="Times New Roman" w:hAnsi="Times New Roman"/>
            <w:noProof/>
          </w:rPr>
          <w:t>5. Spécification de la collecte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1ADDDC6" w14:textId="77777777" w:rsidR="002C2E98" w:rsidRDefault="002C2E98">
      <w:pPr>
        <w:pStyle w:val="TM2"/>
        <w:tabs>
          <w:tab w:val="left" w:pos="1871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3759819" w:history="1">
        <w:r w:rsidRPr="00D51276">
          <w:rPr>
            <w:rStyle w:val="Lienhypertexte"/>
            <w:rFonts w:ascii="Times New Roman" w:hAnsi="Times New Roman"/>
            <w:noProof/>
          </w:rPr>
          <w:t>5.1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Pr="00D51276">
          <w:rPr>
            <w:rStyle w:val="Lienhypertexte"/>
            <w:rFonts w:ascii="Times New Roman" w:hAnsi="Times New Roman"/>
            <w:noProof/>
          </w:rPr>
          <w:t>Spécification du format XBRL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621A81C" w14:textId="77777777" w:rsidR="002C2E98" w:rsidRDefault="002C2E98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13759820" w:history="1">
        <w:r w:rsidRPr="00D51276">
          <w:rPr>
            <w:rStyle w:val="Lienhypertexte"/>
            <w:noProof/>
          </w:rPr>
          <w:t>6. Schémas de validation du format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_Toc413759820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bookmarkStart w:id="1" w:name="_GoBack"/>
    <w:bookmarkEnd w:id="1"/>
    <w:p w14:paraId="1DB678B7" w14:textId="77777777" w:rsidR="002F585F" w:rsidRPr="00F0151B" w:rsidRDefault="004F542B" w:rsidP="001B5BB1">
      <w:pPr>
        <w:jc w:val="both"/>
        <w:sectPr w:rsidR="002F585F" w:rsidRPr="00F0151B" w:rsidSect="0088501D">
          <w:pgSz w:w="11906" w:h="16838"/>
          <w:pgMar w:top="1417" w:right="1417" w:bottom="1417" w:left="1417" w:header="720" w:footer="720" w:gutter="0"/>
          <w:cols w:space="720"/>
          <w:docGrid w:linePitch="326"/>
        </w:sectPr>
      </w:pPr>
      <w:r w:rsidRPr="00F0151B">
        <w:rPr>
          <w:b/>
          <w:caps/>
        </w:rPr>
        <w:fldChar w:fldCharType="end"/>
      </w:r>
    </w:p>
    <w:p w14:paraId="1DB678B8" w14:textId="77777777" w:rsidR="001A4524" w:rsidRPr="00F0151B" w:rsidRDefault="001A4524" w:rsidP="0033333B">
      <w:pPr>
        <w:pStyle w:val="Titre1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2" w:name="_Toc233793192"/>
      <w:bookmarkStart w:id="3" w:name="_Toc226967893"/>
      <w:bookmarkStart w:id="4" w:name="_Toc413759805"/>
      <w:bookmarkEnd w:id="0"/>
      <w:r w:rsidRPr="00F0151B">
        <w:rPr>
          <w:rFonts w:ascii="Times New Roman" w:hAnsi="Times New Roman" w:cs="Times New Roman"/>
          <w:sz w:val="32"/>
          <w:szCs w:val="32"/>
        </w:rPr>
        <w:lastRenderedPageBreak/>
        <w:t>Introduction</w:t>
      </w:r>
      <w:bookmarkEnd w:id="2"/>
      <w:bookmarkEnd w:id="4"/>
      <w:r w:rsidRPr="00F0151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B678B9" w14:textId="77777777" w:rsidR="001A4524" w:rsidRPr="00F0151B" w:rsidRDefault="001A4524" w:rsidP="001A4524">
      <w:pPr>
        <w:rPr>
          <w:iCs/>
        </w:rPr>
      </w:pPr>
    </w:p>
    <w:p w14:paraId="1DB678BA" w14:textId="77777777" w:rsidR="00666114" w:rsidRPr="00F0151B" w:rsidRDefault="00877188" w:rsidP="0033333B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5" w:name="_Toc233793193"/>
      <w:bookmarkStart w:id="6" w:name="_Toc413759806"/>
      <w:r w:rsidRPr="00F0151B">
        <w:rPr>
          <w:rFonts w:ascii="Times New Roman" w:hAnsi="Times New Roman"/>
        </w:rPr>
        <w:t>Contexte de la collecte</w:t>
      </w:r>
      <w:bookmarkEnd w:id="3"/>
      <w:bookmarkEnd w:id="5"/>
      <w:bookmarkEnd w:id="6"/>
    </w:p>
    <w:p w14:paraId="1DB678BB" w14:textId="77777777" w:rsidR="00E666D3" w:rsidRPr="00F0151B" w:rsidRDefault="003510E5" w:rsidP="003A5874">
      <w:pPr>
        <w:pStyle w:val="normallo"/>
        <w:rPr>
          <w:rFonts w:ascii="Times New Roman" w:hAnsi="Times New Roman" w:cs="Times New Roman"/>
          <w:noProof w:val="0"/>
          <w:sz w:val="24"/>
          <w:szCs w:val="24"/>
        </w:rPr>
      </w:pPr>
      <w:r w:rsidRPr="00F0151B">
        <w:rPr>
          <w:rFonts w:ascii="Times New Roman" w:hAnsi="Times New Roman" w:cs="Times New Roman"/>
          <w:noProof w:val="0"/>
          <w:sz w:val="24"/>
          <w:szCs w:val="24"/>
        </w:rPr>
        <w:tab/>
      </w:r>
    </w:p>
    <w:p w14:paraId="1DB678BC" w14:textId="77777777" w:rsidR="003510E5" w:rsidRPr="00F0151B" w:rsidRDefault="00E666D3" w:rsidP="003A5874">
      <w:pPr>
        <w:pStyle w:val="normallo"/>
        <w:rPr>
          <w:rFonts w:ascii="Times New Roman" w:hAnsi="Times New Roman" w:cs="Times New Roman"/>
          <w:noProof w:val="0"/>
          <w:sz w:val="24"/>
          <w:szCs w:val="24"/>
        </w:rPr>
      </w:pPr>
      <w:r w:rsidRPr="00F0151B">
        <w:rPr>
          <w:rFonts w:ascii="Times New Roman" w:hAnsi="Times New Roman" w:cs="Times New Roman"/>
          <w:noProof w:val="0"/>
          <w:sz w:val="24"/>
          <w:szCs w:val="24"/>
        </w:rPr>
        <w:tab/>
        <w:t xml:space="preserve">Ce CDCI se bornera </w:t>
      </w:r>
      <w:r w:rsidR="00C7256F" w:rsidRPr="00F0151B">
        <w:rPr>
          <w:rFonts w:ascii="Times New Roman" w:hAnsi="Times New Roman" w:cs="Times New Roman"/>
          <w:noProof w:val="0"/>
          <w:sz w:val="24"/>
          <w:szCs w:val="24"/>
        </w:rPr>
        <w:t>à</w:t>
      </w:r>
      <w:r w:rsidRPr="00F0151B">
        <w:rPr>
          <w:rFonts w:ascii="Times New Roman" w:hAnsi="Times New Roman" w:cs="Times New Roman"/>
          <w:noProof w:val="0"/>
          <w:sz w:val="24"/>
          <w:szCs w:val="24"/>
        </w:rPr>
        <w:t xml:space="preserve"> exposer les spécifications détaillées de la collecte préparatoi</w:t>
      </w:r>
      <w:r w:rsidR="00F06223">
        <w:rPr>
          <w:rFonts w:ascii="Times New Roman" w:hAnsi="Times New Roman" w:cs="Times New Roman"/>
          <w:noProof w:val="0"/>
          <w:sz w:val="24"/>
          <w:szCs w:val="24"/>
        </w:rPr>
        <w:t xml:space="preserve">re Solvabilité </w:t>
      </w:r>
      <w:r w:rsidR="005E5E25">
        <w:rPr>
          <w:rFonts w:ascii="Times New Roman" w:hAnsi="Times New Roman" w:cs="Times New Roman"/>
          <w:noProof w:val="0"/>
          <w:sz w:val="24"/>
          <w:szCs w:val="24"/>
        </w:rPr>
        <w:t>II</w:t>
      </w:r>
      <w:r w:rsidR="00F06223">
        <w:rPr>
          <w:rFonts w:ascii="Times New Roman" w:hAnsi="Times New Roman" w:cs="Times New Roman"/>
          <w:noProof w:val="0"/>
          <w:sz w:val="24"/>
          <w:szCs w:val="24"/>
        </w:rPr>
        <w:t xml:space="preserve"> de l’ACP</w:t>
      </w:r>
      <w:r w:rsidR="00AA1E48">
        <w:rPr>
          <w:rFonts w:ascii="Times New Roman" w:hAnsi="Times New Roman" w:cs="Times New Roman"/>
          <w:noProof w:val="0"/>
          <w:sz w:val="24"/>
          <w:szCs w:val="24"/>
        </w:rPr>
        <w:t>R</w:t>
      </w:r>
      <w:r w:rsidR="005E5E25">
        <w:rPr>
          <w:rFonts w:ascii="Times New Roman" w:hAnsi="Times New Roman" w:cs="Times New Roman"/>
          <w:noProof w:val="0"/>
          <w:sz w:val="24"/>
          <w:szCs w:val="24"/>
        </w:rPr>
        <w:t xml:space="preserve"> (Autorité de </w:t>
      </w:r>
      <w:r w:rsidR="00E57957">
        <w:rPr>
          <w:rFonts w:ascii="Times New Roman" w:hAnsi="Times New Roman" w:cs="Times New Roman"/>
          <w:noProof w:val="0"/>
          <w:sz w:val="24"/>
          <w:szCs w:val="24"/>
        </w:rPr>
        <w:t>c</w:t>
      </w:r>
      <w:r w:rsidR="005E5E25">
        <w:rPr>
          <w:rFonts w:ascii="Times New Roman" w:hAnsi="Times New Roman" w:cs="Times New Roman"/>
          <w:noProof w:val="0"/>
          <w:sz w:val="24"/>
          <w:szCs w:val="24"/>
        </w:rPr>
        <w:t xml:space="preserve">ontrôle </w:t>
      </w:r>
      <w:r w:rsidR="00E57957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5E5E25">
        <w:rPr>
          <w:rFonts w:ascii="Times New Roman" w:hAnsi="Times New Roman" w:cs="Times New Roman"/>
          <w:noProof w:val="0"/>
          <w:sz w:val="24"/>
          <w:szCs w:val="24"/>
        </w:rPr>
        <w:t>rudentiel</w:t>
      </w:r>
      <w:r w:rsidR="00AA1E48">
        <w:rPr>
          <w:rFonts w:ascii="Times New Roman" w:hAnsi="Times New Roman" w:cs="Times New Roman"/>
          <w:noProof w:val="0"/>
          <w:sz w:val="24"/>
          <w:szCs w:val="24"/>
        </w:rPr>
        <w:t xml:space="preserve"> et de </w:t>
      </w:r>
      <w:r w:rsidR="00E57957">
        <w:rPr>
          <w:rFonts w:ascii="Times New Roman" w:hAnsi="Times New Roman" w:cs="Times New Roman"/>
          <w:noProof w:val="0"/>
          <w:sz w:val="24"/>
          <w:szCs w:val="24"/>
        </w:rPr>
        <w:t>r</w:t>
      </w:r>
      <w:r w:rsidR="00AA1E48">
        <w:rPr>
          <w:rFonts w:ascii="Times New Roman" w:hAnsi="Times New Roman" w:cs="Times New Roman"/>
          <w:noProof w:val="0"/>
          <w:sz w:val="24"/>
          <w:szCs w:val="24"/>
        </w:rPr>
        <w:t>ésolution</w:t>
      </w:r>
      <w:r w:rsidR="005E5E25">
        <w:rPr>
          <w:rFonts w:ascii="Times New Roman" w:hAnsi="Times New Roman" w:cs="Times New Roman"/>
          <w:noProof w:val="0"/>
          <w:sz w:val="24"/>
          <w:szCs w:val="24"/>
        </w:rPr>
        <w:t>)</w:t>
      </w:r>
      <w:r w:rsidRPr="00F0151B">
        <w:rPr>
          <w:rFonts w:ascii="Times New Roman" w:hAnsi="Times New Roman" w:cs="Times New Roman"/>
          <w:noProof w:val="0"/>
          <w:sz w:val="24"/>
          <w:szCs w:val="24"/>
        </w:rPr>
        <w:t xml:space="preserve">. Il sera mis à jour au fur et à mesure </w:t>
      </w:r>
      <w:r w:rsidR="005E5E25">
        <w:rPr>
          <w:rFonts w:ascii="Times New Roman" w:hAnsi="Times New Roman" w:cs="Times New Roman"/>
          <w:noProof w:val="0"/>
          <w:sz w:val="24"/>
          <w:szCs w:val="24"/>
        </w:rPr>
        <w:t>pour prendre en compte</w:t>
      </w:r>
      <w:r w:rsidR="005E5E25" w:rsidRPr="00F0151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F0151B">
        <w:rPr>
          <w:rFonts w:ascii="Times New Roman" w:hAnsi="Times New Roman" w:cs="Times New Roman"/>
          <w:noProof w:val="0"/>
          <w:sz w:val="24"/>
          <w:szCs w:val="24"/>
        </w:rPr>
        <w:t xml:space="preserve">les </w:t>
      </w:r>
      <w:r w:rsidR="005E5E25">
        <w:rPr>
          <w:rFonts w:ascii="Times New Roman" w:hAnsi="Times New Roman" w:cs="Times New Roman"/>
          <w:noProof w:val="0"/>
          <w:sz w:val="24"/>
          <w:szCs w:val="24"/>
        </w:rPr>
        <w:t xml:space="preserve">nouvelles </w:t>
      </w:r>
      <w:r w:rsidRPr="00F0151B">
        <w:rPr>
          <w:rFonts w:ascii="Times New Roman" w:hAnsi="Times New Roman" w:cs="Times New Roman"/>
          <w:noProof w:val="0"/>
          <w:sz w:val="24"/>
          <w:szCs w:val="24"/>
        </w:rPr>
        <w:t>collectes.</w:t>
      </w:r>
    </w:p>
    <w:p w14:paraId="1DB678BD" w14:textId="77777777" w:rsidR="00E666D3" w:rsidRPr="00F0151B" w:rsidRDefault="00E666D3" w:rsidP="003A5874">
      <w:pPr>
        <w:pStyle w:val="normallo"/>
        <w:rPr>
          <w:rFonts w:ascii="Times New Roman" w:hAnsi="Times New Roman" w:cs="Times New Roman"/>
          <w:noProof w:val="0"/>
          <w:sz w:val="24"/>
          <w:szCs w:val="24"/>
        </w:rPr>
      </w:pPr>
    </w:p>
    <w:p w14:paraId="1DB678BE" w14:textId="77777777" w:rsidR="003510E5" w:rsidRPr="00F0151B" w:rsidRDefault="003510E5" w:rsidP="003510E5">
      <w:pPr>
        <w:pStyle w:val="normallo"/>
        <w:rPr>
          <w:rFonts w:ascii="Times New Roman" w:hAnsi="Times New Roman" w:cs="Times New Roman"/>
          <w:noProof w:val="0"/>
          <w:sz w:val="24"/>
          <w:szCs w:val="24"/>
        </w:rPr>
      </w:pPr>
    </w:p>
    <w:p w14:paraId="1DB678BF" w14:textId="77777777" w:rsidR="00D30EEE" w:rsidRPr="00F0151B" w:rsidRDefault="002D18C9" w:rsidP="0033333B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7" w:name="_Toc413759807"/>
      <w:r w:rsidRPr="00F0151B">
        <w:rPr>
          <w:rFonts w:ascii="Times New Roman" w:hAnsi="Times New Roman"/>
        </w:rPr>
        <w:t>Présentation du guichet de collecte</w:t>
      </w:r>
      <w:bookmarkEnd w:id="7"/>
    </w:p>
    <w:p w14:paraId="1DB678C0" w14:textId="77777777" w:rsidR="003510E5" w:rsidRPr="00F0151B" w:rsidRDefault="003510E5" w:rsidP="00E975A5">
      <w:pPr>
        <w:pStyle w:val="normallo"/>
        <w:rPr>
          <w:rFonts w:ascii="Times New Roman" w:hAnsi="Times New Roman" w:cs="Times New Roman"/>
          <w:noProof w:val="0"/>
          <w:sz w:val="24"/>
          <w:szCs w:val="24"/>
        </w:rPr>
      </w:pPr>
      <w:bookmarkStart w:id="8" w:name="_Toc233793196"/>
    </w:p>
    <w:p w14:paraId="1DB678C1" w14:textId="77777777" w:rsidR="00E975A5" w:rsidRPr="00F0151B" w:rsidRDefault="003510E5" w:rsidP="00E975A5">
      <w:pPr>
        <w:pStyle w:val="normallo"/>
        <w:rPr>
          <w:rFonts w:ascii="Times New Roman" w:hAnsi="Times New Roman" w:cs="Times New Roman"/>
          <w:noProof w:val="0"/>
          <w:sz w:val="24"/>
          <w:szCs w:val="24"/>
        </w:rPr>
      </w:pPr>
      <w:r w:rsidRPr="00F0151B">
        <w:rPr>
          <w:rFonts w:ascii="Times New Roman" w:hAnsi="Times New Roman" w:cs="Times New Roman"/>
          <w:noProof w:val="0"/>
          <w:sz w:val="24"/>
          <w:szCs w:val="24"/>
        </w:rPr>
        <w:tab/>
      </w:r>
      <w:r w:rsidR="00E975A5" w:rsidRPr="00F0151B">
        <w:rPr>
          <w:rFonts w:ascii="Times New Roman" w:hAnsi="Times New Roman" w:cs="Times New Roman"/>
          <w:noProof w:val="0"/>
          <w:sz w:val="24"/>
          <w:szCs w:val="24"/>
        </w:rPr>
        <w:t xml:space="preserve">Le projet ONEGATE a pour objectif d’instituer une Organisation  Nouvelle des </w:t>
      </w:r>
      <w:r w:rsidR="005E3390" w:rsidRPr="00F0151B">
        <w:rPr>
          <w:rFonts w:ascii="Times New Roman" w:hAnsi="Times New Roman" w:cs="Times New Roman"/>
          <w:noProof w:val="0"/>
          <w:sz w:val="24"/>
          <w:szCs w:val="24"/>
        </w:rPr>
        <w:t>Échanges</w:t>
      </w:r>
      <w:r w:rsidR="00E975A5" w:rsidRPr="00F0151B">
        <w:rPr>
          <w:rFonts w:ascii="Times New Roman" w:hAnsi="Times New Roman" w:cs="Times New Roman"/>
          <w:noProof w:val="0"/>
          <w:sz w:val="24"/>
          <w:szCs w:val="24"/>
        </w:rPr>
        <w:t xml:space="preserve"> via un Guichet d’Alimentation et de Transferts vers l’Extérieur,</w:t>
      </w:r>
      <w:r w:rsidR="00C7256F">
        <w:rPr>
          <w:rFonts w:ascii="Times New Roman" w:hAnsi="Times New Roman" w:cs="Times New Roman"/>
          <w:noProof w:val="0"/>
          <w:sz w:val="24"/>
          <w:szCs w:val="24"/>
        </w:rPr>
        <w:t xml:space="preserve"> afin</w:t>
      </w:r>
      <w:r w:rsidR="005E3390">
        <w:rPr>
          <w:rFonts w:ascii="Times New Roman" w:hAnsi="Times New Roman" w:cs="Times New Roman"/>
          <w:noProof w:val="0"/>
          <w:sz w:val="24"/>
          <w:szCs w:val="24"/>
        </w:rPr>
        <w:t xml:space="preserve"> de collecter des informations statistiques, financières et monétaires.</w:t>
      </w:r>
    </w:p>
    <w:p w14:paraId="1DB678C2" w14:textId="77777777" w:rsidR="00E975A5" w:rsidRPr="00F0151B" w:rsidRDefault="00E975A5" w:rsidP="00E975A5">
      <w:pPr>
        <w:pStyle w:val="normallo"/>
        <w:rPr>
          <w:rFonts w:ascii="Times New Roman" w:hAnsi="Times New Roman" w:cs="Times New Roman"/>
          <w:noProof w:val="0"/>
          <w:sz w:val="24"/>
          <w:szCs w:val="24"/>
        </w:rPr>
      </w:pPr>
    </w:p>
    <w:p w14:paraId="1DB678C3" w14:textId="77777777" w:rsidR="00E975A5" w:rsidRPr="00F0151B" w:rsidRDefault="00E975A5" w:rsidP="00E975A5">
      <w:pPr>
        <w:pStyle w:val="normallo"/>
        <w:rPr>
          <w:rFonts w:ascii="Times New Roman" w:hAnsi="Times New Roman" w:cs="Times New Roman"/>
          <w:noProof w:val="0"/>
          <w:sz w:val="24"/>
          <w:szCs w:val="24"/>
        </w:rPr>
      </w:pPr>
      <w:r w:rsidRPr="00F0151B">
        <w:rPr>
          <w:rFonts w:ascii="Times New Roman" w:hAnsi="Times New Roman" w:cs="Times New Roman"/>
          <w:iCs/>
          <w:noProof w:val="0"/>
          <w:sz w:val="24"/>
          <w:szCs w:val="24"/>
        </w:rPr>
        <w:t>Les termes définis ci-dessous sont utilisés dans la suite du document :</w:t>
      </w:r>
    </w:p>
    <w:p w14:paraId="1DB678C4" w14:textId="77777777" w:rsidR="00E975A5" w:rsidRPr="00F0151B" w:rsidRDefault="00E975A5" w:rsidP="00E975A5"/>
    <w:tbl>
      <w:tblPr>
        <w:tblW w:w="9180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E975A5" w:rsidRPr="00F0151B" w14:paraId="1DB678C9" w14:textId="77777777" w:rsidTr="00112686">
        <w:tc>
          <w:tcPr>
            <w:tcW w:w="2518" w:type="dxa"/>
            <w:shd w:val="clear" w:color="auto" w:fill="auto"/>
          </w:tcPr>
          <w:p w14:paraId="1DB678C5" w14:textId="77777777" w:rsidR="00E975A5" w:rsidRPr="00F0151B" w:rsidRDefault="00E975A5" w:rsidP="00112686">
            <w:pPr>
              <w:spacing w:line="280" w:lineRule="exact"/>
              <w:jc w:val="center"/>
              <w:rPr>
                <w:b/>
                <w:bCs/>
                <w:iCs/>
                <w:u w:val="single"/>
              </w:rPr>
            </w:pPr>
            <w:r w:rsidRPr="00F0151B">
              <w:rPr>
                <w:b/>
                <w:bCs/>
                <w:iCs/>
                <w:u w:val="single"/>
              </w:rPr>
              <w:t>Remettant</w:t>
            </w:r>
          </w:p>
          <w:p w14:paraId="1DB678C6" w14:textId="77777777" w:rsidR="00E975A5" w:rsidRPr="00F0151B" w:rsidRDefault="00E975A5" w:rsidP="00112686">
            <w:pPr>
              <w:spacing w:line="280" w:lineRule="exact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6662" w:type="dxa"/>
            <w:shd w:val="clear" w:color="auto" w:fill="auto"/>
          </w:tcPr>
          <w:p w14:paraId="1DB678C7" w14:textId="77777777" w:rsidR="00E975A5" w:rsidRPr="00F0151B" w:rsidRDefault="00E975A5" w:rsidP="00112686">
            <w:pPr>
              <w:spacing w:line="280" w:lineRule="exact"/>
              <w:jc w:val="center"/>
              <w:rPr>
                <w:bCs/>
                <w:iCs/>
              </w:rPr>
            </w:pPr>
            <w:r w:rsidRPr="00F0151B">
              <w:rPr>
                <w:bCs/>
                <w:iCs/>
              </w:rPr>
              <w:t>Acteur (établissement financier par exemple) autorisé à déposer des fichiers pour lui-même ou pour le compte de tiers</w:t>
            </w:r>
          </w:p>
          <w:p w14:paraId="1DB678C8" w14:textId="77777777" w:rsidR="00E975A5" w:rsidRPr="00F0151B" w:rsidRDefault="00E975A5" w:rsidP="00112686">
            <w:pPr>
              <w:spacing w:line="280" w:lineRule="exact"/>
              <w:jc w:val="center"/>
              <w:rPr>
                <w:bCs/>
                <w:iCs/>
              </w:rPr>
            </w:pPr>
          </w:p>
        </w:tc>
      </w:tr>
      <w:tr w:rsidR="00E975A5" w:rsidRPr="00F0151B" w14:paraId="1DB678CD" w14:textId="77777777" w:rsidTr="00112686">
        <w:tc>
          <w:tcPr>
            <w:tcW w:w="2518" w:type="dxa"/>
            <w:shd w:val="clear" w:color="auto" w:fill="auto"/>
          </w:tcPr>
          <w:p w14:paraId="1DB678CA" w14:textId="77777777" w:rsidR="00E975A5" w:rsidRPr="00F0151B" w:rsidRDefault="00E975A5" w:rsidP="00112686">
            <w:pPr>
              <w:spacing w:line="280" w:lineRule="exact"/>
              <w:jc w:val="center"/>
              <w:rPr>
                <w:b/>
                <w:bCs/>
                <w:iCs/>
                <w:u w:val="single"/>
              </w:rPr>
            </w:pPr>
            <w:r w:rsidRPr="00F0151B">
              <w:rPr>
                <w:b/>
                <w:bCs/>
                <w:iCs/>
                <w:u w:val="single"/>
              </w:rPr>
              <w:t>Déclarant</w:t>
            </w:r>
          </w:p>
        </w:tc>
        <w:tc>
          <w:tcPr>
            <w:tcW w:w="6662" w:type="dxa"/>
            <w:shd w:val="clear" w:color="auto" w:fill="auto"/>
          </w:tcPr>
          <w:p w14:paraId="1DB678CB" w14:textId="77777777" w:rsidR="00E975A5" w:rsidRPr="00F0151B" w:rsidRDefault="00E975A5" w:rsidP="00112686">
            <w:pPr>
              <w:spacing w:line="280" w:lineRule="exact"/>
              <w:jc w:val="center"/>
              <w:rPr>
                <w:bCs/>
                <w:iCs/>
              </w:rPr>
            </w:pPr>
            <w:r w:rsidRPr="00F0151B">
              <w:rPr>
                <w:bCs/>
                <w:iCs/>
              </w:rPr>
              <w:t>Acteur (établissement financier par exemple) assujetti/soumis à une obligation de reporting</w:t>
            </w:r>
          </w:p>
          <w:p w14:paraId="1DB678CC" w14:textId="77777777" w:rsidR="00E975A5" w:rsidRPr="00F0151B" w:rsidRDefault="00E975A5" w:rsidP="00112686">
            <w:pPr>
              <w:spacing w:line="280" w:lineRule="exact"/>
              <w:jc w:val="center"/>
              <w:rPr>
                <w:bCs/>
                <w:iCs/>
              </w:rPr>
            </w:pPr>
          </w:p>
        </w:tc>
      </w:tr>
      <w:tr w:rsidR="00E975A5" w:rsidRPr="00F0151B" w14:paraId="1DB678D1" w14:textId="77777777" w:rsidTr="00112686">
        <w:tc>
          <w:tcPr>
            <w:tcW w:w="2518" w:type="dxa"/>
            <w:shd w:val="clear" w:color="auto" w:fill="auto"/>
          </w:tcPr>
          <w:p w14:paraId="1DB678CE" w14:textId="77777777" w:rsidR="00E975A5" w:rsidRPr="00F0151B" w:rsidRDefault="00E975A5" w:rsidP="00112686">
            <w:pPr>
              <w:spacing w:line="280" w:lineRule="exact"/>
              <w:jc w:val="center"/>
              <w:rPr>
                <w:b/>
                <w:bCs/>
                <w:iCs/>
                <w:u w:val="single"/>
              </w:rPr>
            </w:pPr>
            <w:r w:rsidRPr="00F0151B">
              <w:rPr>
                <w:b/>
                <w:bCs/>
                <w:iCs/>
                <w:u w:val="single"/>
              </w:rPr>
              <w:t xml:space="preserve">Utilisateur </w:t>
            </w:r>
            <w:proofErr w:type="spellStart"/>
            <w:r w:rsidRPr="00F0151B">
              <w:rPr>
                <w:b/>
                <w:bCs/>
                <w:iCs/>
                <w:u w:val="single"/>
              </w:rPr>
              <w:t>BdF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1DB678CF" w14:textId="77777777" w:rsidR="00E975A5" w:rsidRPr="00F0151B" w:rsidRDefault="00E975A5" w:rsidP="00112686">
            <w:pPr>
              <w:spacing w:line="280" w:lineRule="exact"/>
              <w:jc w:val="center"/>
              <w:rPr>
                <w:bCs/>
                <w:iCs/>
              </w:rPr>
            </w:pPr>
            <w:r w:rsidRPr="00F0151B">
              <w:rPr>
                <w:bCs/>
                <w:iCs/>
              </w:rPr>
              <w:t>Utilisateur (personne physique) accrédité au sein de la Banque de France, pour réaliser des opérations d’administration ou de suivi sur le guichet</w:t>
            </w:r>
          </w:p>
          <w:p w14:paraId="1DB678D0" w14:textId="77777777" w:rsidR="00E975A5" w:rsidRPr="00F0151B" w:rsidRDefault="00E975A5" w:rsidP="00112686">
            <w:pPr>
              <w:spacing w:line="280" w:lineRule="exact"/>
              <w:jc w:val="center"/>
              <w:rPr>
                <w:bCs/>
                <w:iCs/>
              </w:rPr>
            </w:pPr>
          </w:p>
        </w:tc>
      </w:tr>
      <w:tr w:rsidR="00E975A5" w:rsidRPr="00F0151B" w14:paraId="1DB678D5" w14:textId="77777777" w:rsidTr="00112686">
        <w:trPr>
          <w:trHeight w:val="74"/>
        </w:trPr>
        <w:tc>
          <w:tcPr>
            <w:tcW w:w="2518" w:type="dxa"/>
            <w:tcBorders>
              <w:top w:val="single" w:sz="6" w:space="0" w:color="000000"/>
            </w:tcBorders>
            <w:shd w:val="clear" w:color="auto" w:fill="auto"/>
          </w:tcPr>
          <w:p w14:paraId="1DB678D2" w14:textId="77777777" w:rsidR="00E975A5" w:rsidRPr="00F0151B" w:rsidRDefault="00E975A5" w:rsidP="00112686">
            <w:pPr>
              <w:spacing w:line="280" w:lineRule="exact"/>
              <w:jc w:val="center"/>
              <w:rPr>
                <w:b/>
                <w:bCs/>
                <w:iCs/>
                <w:u w:val="single"/>
              </w:rPr>
            </w:pPr>
            <w:r w:rsidRPr="00F0151B">
              <w:rPr>
                <w:b/>
                <w:bCs/>
                <w:iCs/>
                <w:u w:val="single"/>
              </w:rPr>
              <w:t>Application cliente</w:t>
            </w:r>
          </w:p>
          <w:p w14:paraId="1DB678D3" w14:textId="77777777" w:rsidR="00E975A5" w:rsidRPr="00F0151B" w:rsidRDefault="00E975A5" w:rsidP="00112686">
            <w:pPr>
              <w:spacing w:line="280" w:lineRule="exact"/>
              <w:jc w:val="center"/>
              <w:rPr>
                <w:b/>
                <w:bCs/>
                <w:iCs/>
                <w:u w:val="single"/>
              </w:rPr>
            </w:pPr>
            <w:r w:rsidRPr="00F0151B">
              <w:rPr>
                <w:b/>
                <w:bCs/>
                <w:iCs/>
                <w:u w:val="single"/>
              </w:rPr>
              <w:t>(application back-end)</w:t>
            </w:r>
          </w:p>
        </w:tc>
        <w:tc>
          <w:tcPr>
            <w:tcW w:w="6662" w:type="dxa"/>
            <w:tcBorders>
              <w:top w:val="single" w:sz="6" w:space="0" w:color="000000"/>
            </w:tcBorders>
            <w:shd w:val="clear" w:color="auto" w:fill="auto"/>
          </w:tcPr>
          <w:p w14:paraId="1DB678D4" w14:textId="77777777" w:rsidR="00E975A5" w:rsidRPr="00F0151B" w:rsidRDefault="00E975A5" w:rsidP="00112686">
            <w:pPr>
              <w:spacing w:line="280" w:lineRule="exact"/>
              <w:jc w:val="center"/>
              <w:rPr>
                <w:bCs/>
                <w:iCs/>
              </w:rPr>
            </w:pPr>
            <w:r w:rsidRPr="00F0151B">
              <w:rPr>
                <w:bCs/>
                <w:iCs/>
              </w:rPr>
              <w:t>Application utilisatrice des données collectées via le guichet</w:t>
            </w:r>
          </w:p>
        </w:tc>
      </w:tr>
    </w:tbl>
    <w:p w14:paraId="1DB678D6" w14:textId="77777777" w:rsidR="00820249" w:rsidRPr="00F0151B" w:rsidRDefault="00820249" w:rsidP="00820249"/>
    <w:p w14:paraId="1DB678D7" w14:textId="77777777" w:rsidR="00820249" w:rsidRPr="00F0151B" w:rsidRDefault="00820249" w:rsidP="00820249"/>
    <w:p w14:paraId="1DB678D8" w14:textId="77777777" w:rsidR="00517AF8" w:rsidRPr="00F0151B" w:rsidRDefault="00517AF8" w:rsidP="0033333B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9" w:name="_Toc413759808"/>
      <w:r w:rsidRPr="00F0151B">
        <w:rPr>
          <w:rFonts w:ascii="Times New Roman" w:hAnsi="Times New Roman"/>
        </w:rPr>
        <w:t>Calendrier prévisionnel</w:t>
      </w:r>
      <w:bookmarkEnd w:id="8"/>
      <w:bookmarkEnd w:id="9"/>
    </w:p>
    <w:p w14:paraId="1DB678D9" w14:textId="77777777" w:rsidR="001228FD" w:rsidRPr="00F520E2" w:rsidRDefault="001228FD" w:rsidP="00F520E2">
      <w:pPr>
        <w:pStyle w:val="Titre3"/>
        <w:numPr>
          <w:ilvl w:val="2"/>
          <w:numId w:val="4"/>
        </w:numPr>
        <w:spacing w:before="360" w:line="240" w:lineRule="auto"/>
        <w:ind w:left="680" w:hanging="680"/>
        <w:jc w:val="left"/>
      </w:pPr>
      <w:r w:rsidRPr="00F520E2">
        <w:t xml:space="preserve">Phase de </w:t>
      </w:r>
      <w:r w:rsidR="00A8626B" w:rsidRPr="00F520E2">
        <w:t>tests</w:t>
      </w:r>
    </w:p>
    <w:p w14:paraId="1DB678DA" w14:textId="6AB4AEB4" w:rsidR="009E6F36" w:rsidRDefault="002C3DCC" w:rsidP="009E6F36">
      <w:pPr>
        <w:jc w:val="both"/>
      </w:pPr>
      <w:r w:rsidRPr="00F0151B">
        <w:tab/>
      </w:r>
      <w:r w:rsidR="009E6F36" w:rsidRPr="00F0151B">
        <w:t xml:space="preserve">Les tests de ligne et applicatifs avec les remettants </w:t>
      </w:r>
      <w:r w:rsidR="00802BAF">
        <w:t>sont possibles depuis début mars 2015</w:t>
      </w:r>
      <w:r w:rsidR="009E6F36" w:rsidRPr="00F0151B">
        <w:t xml:space="preserve"> sur la plateforme d’homologation ONEGATE.</w:t>
      </w:r>
    </w:p>
    <w:p w14:paraId="1DB678DB" w14:textId="77777777" w:rsidR="00A16EBB" w:rsidRPr="00F0151B" w:rsidRDefault="00A16EBB" w:rsidP="009E6F36">
      <w:pPr>
        <w:jc w:val="both"/>
      </w:pPr>
    </w:p>
    <w:p w14:paraId="1DB678DC" w14:textId="77777777" w:rsidR="005036BE" w:rsidRPr="00F0151B" w:rsidRDefault="005036BE" w:rsidP="00E975A5">
      <w:pPr>
        <w:jc w:val="both"/>
      </w:pPr>
    </w:p>
    <w:p w14:paraId="1DB678DD" w14:textId="77777777" w:rsidR="0077205C" w:rsidRPr="00F520E2" w:rsidRDefault="001228FD" w:rsidP="00F520E2">
      <w:pPr>
        <w:pStyle w:val="Titre3"/>
        <w:numPr>
          <w:ilvl w:val="2"/>
          <w:numId w:val="4"/>
        </w:numPr>
        <w:spacing w:before="360" w:line="240" w:lineRule="auto"/>
        <w:ind w:left="680" w:hanging="680"/>
        <w:jc w:val="left"/>
      </w:pPr>
      <w:r w:rsidRPr="00F520E2">
        <w:t>Mise en production</w:t>
      </w:r>
    </w:p>
    <w:p w14:paraId="1DB678DE" w14:textId="1B130283" w:rsidR="0061376F" w:rsidRPr="00F0151B" w:rsidRDefault="002C3DCC" w:rsidP="0061376F">
      <w:pPr>
        <w:jc w:val="both"/>
        <w:rPr>
          <w:color w:val="000000"/>
        </w:rPr>
      </w:pPr>
      <w:bookmarkStart w:id="10" w:name="_Toc233793197"/>
      <w:r w:rsidRPr="00F0151B">
        <w:rPr>
          <w:color w:val="000000"/>
        </w:rPr>
        <w:tab/>
      </w:r>
      <w:r w:rsidR="0061376F" w:rsidRPr="00F0151B">
        <w:rPr>
          <w:color w:val="000000"/>
        </w:rPr>
        <w:t>La mise en ligne de la plateforme ONEGATE de production pour la collecte est</w:t>
      </w:r>
      <w:r w:rsidR="00802BAF">
        <w:rPr>
          <w:color w:val="000000"/>
        </w:rPr>
        <w:t xml:space="preserve"> également effective depuis</w:t>
      </w:r>
      <w:r w:rsidR="0061376F" w:rsidRPr="00F0151B">
        <w:rPr>
          <w:color w:val="000000"/>
        </w:rPr>
        <w:t xml:space="preserve"> </w:t>
      </w:r>
      <w:r w:rsidR="00802BAF">
        <w:rPr>
          <w:color w:val="000000"/>
        </w:rPr>
        <w:t>mars 2015</w:t>
      </w:r>
      <w:r w:rsidR="0061376F" w:rsidRPr="00F0151B">
        <w:rPr>
          <w:color w:val="000000"/>
        </w:rPr>
        <w:t>.</w:t>
      </w:r>
    </w:p>
    <w:p w14:paraId="1DB678DF" w14:textId="77777777" w:rsidR="00995580" w:rsidRPr="00F0151B" w:rsidRDefault="00995580" w:rsidP="00271543">
      <w:pPr>
        <w:pStyle w:val="Paragraphedeliste"/>
        <w:ind w:left="0"/>
        <w:jc w:val="both"/>
        <w:rPr>
          <w:color w:val="000000"/>
        </w:rPr>
        <w:sectPr w:rsidR="00995580" w:rsidRPr="00F0151B" w:rsidSect="00346B88">
          <w:pgSz w:w="11906" w:h="16838"/>
          <w:pgMar w:top="1417" w:right="1417" w:bottom="1417" w:left="1417" w:header="720" w:footer="720" w:gutter="0"/>
          <w:cols w:space="720"/>
        </w:sectPr>
      </w:pPr>
    </w:p>
    <w:p w14:paraId="1DB678E0" w14:textId="77777777" w:rsidR="00955D2A" w:rsidRPr="00F0151B" w:rsidRDefault="00955D2A" w:rsidP="0033333B">
      <w:pPr>
        <w:pStyle w:val="Titre1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11" w:name="_Toc413759809"/>
      <w:r w:rsidRPr="00F0151B">
        <w:rPr>
          <w:rFonts w:ascii="Times New Roman" w:hAnsi="Times New Roman" w:cs="Times New Roman"/>
          <w:sz w:val="32"/>
          <w:szCs w:val="32"/>
        </w:rPr>
        <w:lastRenderedPageBreak/>
        <w:t>Acteurs de la collecte</w:t>
      </w:r>
      <w:bookmarkEnd w:id="10"/>
      <w:bookmarkEnd w:id="11"/>
    </w:p>
    <w:p w14:paraId="1DB678E1" w14:textId="77777777" w:rsidR="00AA0057" w:rsidRPr="00F0151B" w:rsidRDefault="00AA0057" w:rsidP="00AA0057">
      <w:pPr>
        <w:jc w:val="both"/>
      </w:pPr>
      <w:bookmarkStart w:id="12" w:name="_Toc233793201"/>
    </w:p>
    <w:p w14:paraId="1DB678E2" w14:textId="77777777" w:rsidR="009A765C" w:rsidRPr="00F0151B" w:rsidRDefault="00954E8D" w:rsidP="00AA0057">
      <w:pPr>
        <w:jc w:val="both"/>
      </w:pPr>
      <w:r w:rsidRPr="00F0151B">
        <w:t xml:space="preserve">Les acteurs de la collecte </w:t>
      </w:r>
      <w:r w:rsidR="00E57957">
        <w:t>Solvabilité II</w:t>
      </w:r>
      <w:r w:rsidR="00E57957" w:rsidRPr="00F0151B">
        <w:t xml:space="preserve"> </w:t>
      </w:r>
      <w:r w:rsidRPr="00F0151B">
        <w:t>sont :</w:t>
      </w:r>
    </w:p>
    <w:p w14:paraId="1DB678E3" w14:textId="77777777" w:rsidR="00954E8D" w:rsidRPr="00F0151B" w:rsidRDefault="00954E8D" w:rsidP="00AA0057">
      <w:pPr>
        <w:jc w:val="both"/>
      </w:pPr>
    </w:p>
    <w:p w14:paraId="421945CA" w14:textId="7DE4880A" w:rsidR="003F4266" w:rsidRDefault="003F4266" w:rsidP="004A75F7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Les Remettants</w:t>
      </w:r>
    </w:p>
    <w:p w14:paraId="1FC0CA30" w14:textId="0EACC47E" w:rsidR="003F4266" w:rsidRDefault="000162EE" w:rsidP="00802BAF">
      <w:pPr>
        <w:ind w:left="708"/>
        <w:jc w:val="both"/>
      </w:pPr>
      <w:r>
        <w:t>Organisations</w:t>
      </w:r>
      <w:r w:rsidRPr="000162EE">
        <w:t xml:space="preserve"> remett</w:t>
      </w:r>
      <w:r>
        <w:t>a</w:t>
      </w:r>
      <w:r w:rsidRPr="000162EE">
        <w:t xml:space="preserve">nt </w:t>
      </w:r>
      <w:r>
        <w:t>d</w:t>
      </w:r>
      <w:r w:rsidR="003F4266" w:rsidRPr="00802BAF">
        <w:t>es données en leur nom propre (</w:t>
      </w:r>
      <w:r>
        <w:t xml:space="preserve">dans ce cas, </w:t>
      </w:r>
      <w:r w:rsidR="003F4266" w:rsidRPr="00802BAF">
        <w:t>ils sont aussi déclarants) et / ou au nom de déclarants tiers.</w:t>
      </w:r>
    </w:p>
    <w:p w14:paraId="05A2C5F5" w14:textId="77777777" w:rsidR="000162EE" w:rsidRPr="00802BAF" w:rsidRDefault="000162EE" w:rsidP="00802BAF">
      <w:pPr>
        <w:ind w:left="708" w:hanging="708"/>
        <w:jc w:val="both"/>
      </w:pPr>
    </w:p>
    <w:p w14:paraId="1DB678E4" w14:textId="77777777" w:rsidR="004A75F7" w:rsidRPr="00F0151B" w:rsidRDefault="00F520E2" w:rsidP="004A75F7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Les </w:t>
      </w:r>
      <w:r w:rsidR="004A75F7" w:rsidRPr="00F0151B">
        <w:rPr>
          <w:b/>
        </w:rPr>
        <w:t>Déclarants (ou Assujettis)</w:t>
      </w:r>
    </w:p>
    <w:p w14:paraId="1DB678E5" w14:textId="77777777" w:rsidR="004A75F7" w:rsidRPr="00F0151B" w:rsidRDefault="004A75F7" w:rsidP="004A75F7">
      <w:pPr>
        <w:ind w:left="708"/>
        <w:jc w:val="both"/>
      </w:pPr>
      <w:r>
        <w:t>L</w:t>
      </w:r>
      <w:r w:rsidRPr="00416B34">
        <w:t>es organismes d’assurance, mutuelles et institutions de prévoyance</w:t>
      </w:r>
      <w:r>
        <w:t xml:space="preserve"> qui seront soumis au reporting Solvabilité </w:t>
      </w:r>
      <w:r w:rsidR="00E57957">
        <w:t>II</w:t>
      </w:r>
      <w:r>
        <w:t>.</w:t>
      </w:r>
    </w:p>
    <w:p w14:paraId="1DB678E6" w14:textId="77777777" w:rsidR="00F520E2" w:rsidRDefault="00F520E2" w:rsidP="004A75F7">
      <w:pPr>
        <w:ind w:left="709"/>
        <w:rPr>
          <w:b/>
        </w:rPr>
      </w:pPr>
    </w:p>
    <w:p w14:paraId="1DB678E7" w14:textId="14FACEB9" w:rsidR="00F520E2" w:rsidRDefault="004A75F7" w:rsidP="001B244C">
      <w:pPr>
        <w:pStyle w:val="Paragraphedeliste"/>
        <w:numPr>
          <w:ilvl w:val="0"/>
          <w:numId w:val="32"/>
        </w:numPr>
        <w:ind w:left="709"/>
      </w:pPr>
      <w:r w:rsidRPr="00F520E2">
        <w:rPr>
          <w:b/>
        </w:rPr>
        <w:t xml:space="preserve">Le Support ONEGATE </w:t>
      </w:r>
      <w:r w:rsidRPr="00F520E2">
        <w:t>est</w:t>
      </w:r>
      <w:r>
        <w:t xml:space="preserve"> un service de helpdesk au service des remettants et des gestionnaires, joignable par téléphone et </w:t>
      </w:r>
      <w:r w:rsidR="001B244C">
        <w:t xml:space="preserve">par </w:t>
      </w:r>
      <w:r>
        <w:t>e-mail</w:t>
      </w:r>
      <w:r w:rsidR="001B244C">
        <w:t xml:space="preserve"> (</w:t>
      </w:r>
      <w:hyperlink r:id="rId18" w:history="1">
        <w:r w:rsidR="001B244C" w:rsidRPr="00A200C6">
          <w:rPr>
            <w:rStyle w:val="Lienhypertexte"/>
          </w:rPr>
          <w:t>OneGate-support@banque-france.fr</w:t>
        </w:r>
      </w:hyperlink>
      <w:r w:rsidR="001B244C">
        <w:t>)</w:t>
      </w:r>
      <w:r>
        <w:t xml:space="preserve"> du lundi au vendredi de 8h à 19h. </w:t>
      </w:r>
    </w:p>
    <w:p w14:paraId="1DB678E8" w14:textId="77777777" w:rsidR="004A75F7" w:rsidRPr="005F3D37" w:rsidRDefault="004A75F7" w:rsidP="00F520E2">
      <w:pPr>
        <w:pStyle w:val="Paragraphedeliste"/>
        <w:ind w:left="709"/>
      </w:pPr>
      <w:r>
        <w:t xml:space="preserve">Il </w:t>
      </w:r>
      <w:r w:rsidRPr="005F3D37">
        <w:t>prend en charge :</w:t>
      </w:r>
    </w:p>
    <w:p w14:paraId="1DB678E9" w14:textId="77777777" w:rsidR="004A75F7" w:rsidRDefault="00E57957" w:rsidP="004A75F7">
      <w:pPr>
        <w:numPr>
          <w:ilvl w:val="1"/>
          <w:numId w:val="13"/>
        </w:numPr>
      </w:pPr>
      <w:r>
        <w:t>t</w:t>
      </w:r>
      <w:r w:rsidR="004A75F7">
        <w:t>oute</w:t>
      </w:r>
      <w:r w:rsidR="004A75F7" w:rsidRPr="005F3D37">
        <w:t xml:space="preserve"> question relative à ONEGAT</w:t>
      </w:r>
      <w:r w:rsidR="004A75F7">
        <w:t>E</w:t>
      </w:r>
      <w:r w:rsidR="00F520E2">
        <w:t> ;</w:t>
      </w:r>
    </w:p>
    <w:p w14:paraId="1DB678EA" w14:textId="77777777" w:rsidR="004A75F7" w:rsidRDefault="00E57957" w:rsidP="004A75F7">
      <w:pPr>
        <w:numPr>
          <w:ilvl w:val="1"/>
          <w:numId w:val="13"/>
        </w:numPr>
      </w:pPr>
      <w:r>
        <w:t>l</w:t>
      </w:r>
      <w:r w:rsidR="004A75F7" w:rsidRPr="005F3D37">
        <w:t>es demandes d’accréditations</w:t>
      </w:r>
      <w:r>
        <w:t>.</w:t>
      </w:r>
    </w:p>
    <w:p w14:paraId="1DB678EB" w14:textId="77777777" w:rsidR="004A75F7" w:rsidRDefault="004A75F7" w:rsidP="00E0303C">
      <w:pPr>
        <w:ind w:left="1440"/>
      </w:pPr>
    </w:p>
    <w:p w14:paraId="1DB678EC" w14:textId="0B18F8FF" w:rsidR="006C0502" w:rsidRDefault="00F520E2" w:rsidP="001B244C">
      <w:pPr>
        <w:numPr>
          <w:ilvl w:val="0"/>
          <w:numId w:val="13"/>
        </w:numPr>
        <w:jc w:val="both"/>
      </w:pPr>
      <w:r>
        <w:rPr>
          <w:b/>
        </w:rPr>
        <w:t xml:space="preserve">Le </w:t>
      </w:r>
      <w:r w:rsidRPr="00F520E2">
        <w:rPr>
          <w:b/>
        </w:rPr>
        <w:t>pôle</w:t>
      </w:r>
      <w:r w:rsidRPr="00942539">
        <w:rPr>
          <w:b/>
        </w:rPr>
        <w:t xml:space="preserve"> Gestion Application Relations Utilisateurs</w:t>
      </w:r>
      <w:r w:rsidRPr="00F520E2">
        <w:t xml:space="preserve"> du </w:t>
      </w:r>
      <w:r w:rsidR="004A75F7" w:rsidRPr="00F520E2">
        <w:t>SGACP</w:t>
      </w:r>
      <w:r w:rsidR="00AA1E48" w:rsidRPr="00F520E2">
        <w:t>R</w:t>
      </w:r>
      <w:r w:rsidR="004A75F7" w:rsidRPr="00942539">
        <w:rPr>
          <w:b/>
        </w:rPr>
        <w:t xml:space="preserve"> </w:t>
      </w:r>
      <w:r w:rsidRPr="00F520E2">
        <w:t>(</w:t>
      </w:r>
      <w:r>
        <w:t>Secrétariat g</w:t>
      </w:r>
      <w:r w:rsidR="004A75F7" w:rsidRPr="002A0C05">
        <w:t xml:space="preserve">énéral de l’Autorité de </w:t>
      </w:r>
      <w:r>
        <w:t>c</w:t>
      </w:r>
      <w:r w:rsidR="004A75F7" w:rsidRPr="002A0C05">
        <w:t xml:space="preserve">ontrôle </w:t>
      </w:r>
      <w:r>
        <w:t>p</w:t>
      </w:r>
      <w:r w:rsidR="004A75F7" w:rsidRPr="002A0C05">
        <w:t>rudentiel</w:t>
      </w:r>
      <w:r w:rsidR="00AA1E48">
        <w:t xml:space="preserve"> et de </w:t>
      </w:r>
      <w:r>
        <w:t>r</w:t>
      </w:r>
      <w:r w:rsidR="00AA1E48">
        <w:t>ésolution</w:t>
      </w:r>
      <w:r>
        <w:t>)</w:t>
      </w:r>
      <w:r w:rsidR="00942539">
        <w:t xml:space="preserve"> </w:t>
      </w:r>
      <w:r w:rsidR="004A75F7" w:rsidRPr="00416B34">
        <w:t>contact</w:t>
      </w:r>
      <w:r w:rsidR="004A75F7">
        <w:t xml:space="preserve"> privilégié pour toutes questions </w:t>
      </w:r>
      <w:r w:rsidR="00E57957">
        <w:t xml:space="preserve">fonctionnelles </w:t>
      </w:r>
      <w:r w:rsidR="004A75F7">
        <w:t>sur la Collecte</w:t>
      </w:r>
      <w:r w:rsidR="001B244C">
        <w:t>, joignable par e-mail (</w:t>
      </w:r>
      <w:hyperlink r:id="rId19" w:history="1">
        <w:r w:rsidR="001B244C" w:rsidRPr="00A200C6">
          <w:rPr>
            <w:rStyle w:val="Lienhypertexte"/>
          </w:rPr>
          <w:t>support-s2-assurances@acpr.banque-france.fr</w:t>
        </w:r>
      </w:hyperlink>
      <w:r w:rsidR="001B244C">
        <w:t>)</w:t>
      </w:r>
      <w:r w:rsidR="00E57957">
        <w:t>.</w:t>
      </w:r>
    </w:p>
    <w:p w14:paraId="1DB678ED" w14:textId="77777777" w:rsidR="00985DDE" w:rsidRPr="00F0151B" w:rsidRDefault="00985DDE" w:rsidP="00115F98">
      <w:pPr>
        <w:pStyle w:val="Titre1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13" w:name="_Toc413759810"/>
      <w:r w:rsidRPr="00F0151B">
        <w:rPr>
          <w:rFonts w:ascii="Times New Roman" w:hAnsi="Times New Roman" w:cs="Times New Roman"/>
          <w:sz w:val="32"/>
          <w:szCs w:val="32"/>
        </w:rPr>
        <w:t>Contenu de la collecte</w:t>
      </w:r>
      <w:bookmarkEnd w:id="12"/>
      <w:bookmarkEnd w:id="13"/>
    </w:p>
    <w:p w14:paraId="1DB678EE" w14:textId="77777777" w:rsidR="005562DA" w:rsidRPr="00F0151B" w:rsidRDefault="005562DA" w:rsidP="005562DA"/>
    <w:p w14:paraId="1DB678EF" w14:textId="77777777" w:rsidR="00115F98" w:rsidRPr="00F0151B" w:rsidRDefault="00115F98" w:rsidP="00115F98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14" w:name="_Toc413759811"/>
      <w:r w:rsidRPr="00F0151B">
        <w:rPr>
          <w:rFonts w:ascii="Times New Roman" w:hAnsi="Times New Roman"/>
        </w:rPr>
        <w:t>Périmètre de la collecte</w:t>
      </w:r>
      <w:bookmarkEnd w:id="14"/>
    </w:p>
    <w:p w14:paraId="1DB678F0" w14:textId="77777777" w:rsidR="00255FF2" w:rsidRPr="00F0151B" w:rsidRDefault="00255FF2" w:rsidP="00255FF2">
      <w:pPr>
        <w:pStyle w:val="Paragraphedeliste"/>
        <w:spacing w:after="240"/>
        <w:jc w:val="both"/>
      </w:pPr>
    </w:p>
    <w:p w14:paraId="53BCAC66" w14:textId="634EDCEA" w:rsidR="007D00B9" w:rsidRDefault="002C3DCC" w:rsidP="00C1156F">
      <w:pPr>
        <w:pStyle w:val="Paragraphedeliste"/>
        <w:spacing w:after="240"/>
        <w:ind w:left="0"/>
        <w:jc w:val="both"/>
      </w:pPr>
      <w:r w:rsidRPr="00F0151B">
        <w:tab/>
      </w:r>
      <w:r w:rsidR="0092771D" w:rsidRPr="00F0151B">
        <w:t xml:space="preserve">Le périmètre des données collectées </w:t>
      </w:r>
      <w:r w:rsidR="00C1156F" w:rsidRPr="00F0151B">
        <w:t>dans le cadre de</w:t>
      </w:r>
      <w:r w:rsidR="00B62291">
        <w:t>s</w:t>
      </w:r>
      <w:r w:rsidR="00C1156F" w:rsidRPr="00F0151B">
        <w:t xml:space="preserve"> </w:t>
      </w:r>
      <w:r w:rsidR="0092771D" w:rsidRPr="00F0151B">
        <w:t>collecte</w:t>
      </w:r>
      <w:r w:rsidR="00B62291">
        <w:t>s</w:t>
      </w:r>
      <w:r w:rsidR="0092771D" w:rsidRPr="00F0151B">
        <w:t xml:space="preserve"> </w:t>
      </w:r>
      <w:r w:rsidR="00C1156F" w:rsidRPr="00F0151B">
        <w:t>préparatoire</w:t>
      </w:r>
      <w:r w:rsidR="00B62291">
        <w:t>s</w:t>
      </w:r>
      <w:r w:rsidR="00C1156F" w:rsidRPr="00F0151B">
        <w:t xml:space="preserve"> </w:t>
      </w:r>
      <w:r w:rsidR="005E5E25" w:rsidRPr="00F0151B">
        <w:t>S</w:t>
      </w:r>
      <w:r w:rsidR="005E5E25">
        <w:t>olvabilité II</w:t>
      </w:r>
      <w:r w:rsidR="005E5E25" w:rsidRPr="00F0151B">
        <w:t xml:space="preserve"> </w:t>
      </w:r>
      <w:r w:rsidR="00C1156F" w:rsidRPr="00F0151B">
        <w:t xml:space="preserve">concerne </w:t>
      </w:r>
      <w:r w:rsidR="00E57957">
        <w:t xml:space="preserve">les </w:t>
      </w:r>
      <w:r w:rsidR="000679DB" w:rsidRPr="00D20125">
        <w:rPr>
          <w:i/>
        </w:rPr>
        <w:t>reporting</w:t>
      </w:r>
      <w:r w:rsidR="000679DB">
        <w:t xml:space="preserve"> suivants : </w:t>
      </w:r>
    </w:p>
    <w:p w14:paraId="1DB678F1" w14:textId="785A99D5" w:rsidR="00030225" w:rsidRDefault="00DC2A21" w:rsidP="007D00B9">
      <w:pPr>
        <w:pStyle w:val="Paragraphedeliste"/>
        <w:numPr>
          <w:ilvl w:val="0"/>
          <w:numId w:val="13"/>
        </w:numPr>
        <w:spacing w:after="240"/>
        <w:jc w:val="both"/>
      </w:pPr>
      <w:r w:rsidRPr="00F0151B">
        <w:t>Reporting prudentiel solo</w:t>
      </w:r>
      <w:r w:rsidR="00430223">
        <w:t xml:space="preserve"> annuel</w:t>
      </w:r>
      <w:r w:rsidR="00DD6A31">
        <w:t>.</w:t>
      </w:r>
      <w:r w:rsidR="00166180">
        <w:t xml:space="preserve"> </w:t>
      </w:r>
    </w:p>
    <w:p w14:paraId="20FEB29E" w14:textId="67B4E155" w:rsidR="00137C11" w:rsidRDefault="00137C11" w:rsidP="007D00B9">
      <w:pPr>
        <w:pStyle w:val="Paragraphedeliste"/>
        <w:numPr>
          <w:ilvl w:val="0"/>
          <w:numId w:val="13"/>
        </w:numPr>
        <w:spacing w:after="240"/>
        <w:jc w:val="both"/>
      </w:pPr>
      <w:r>
        <w:t xml:space="preserve">Reporting </w:t>
      </w:r>
      <w:r w:rsidRPr="00F0151B">
        <w:t xml:space="preserve">prudentiel </w:t>
      </w:r>
      <w:r>
        <w:t>groupe annuel</w:t>
      </w:r>
    </w:p>
    <w:p w14:paraId="3E4B572A" w14:textId="47896CAC" w:rsidR="007D00B9" w:rsidRDefault="007D00B9" w:rsidP="007D00B9">
      <w:pPr>
        <w:pStyle w:val="Paragraphedeliste"/>
        <w:numPr>
          <w:ilvl w:val="0"/>
          <w:numId w:val="13"/>
        </w:numPr>
        <w:spacing w:after="240"/>
        <w:jc w:val="both"/>
      </w:pPr>
      <w:r w:rsidRPr="00F0151B">
        <w:t>Reporting prudentiel solo</w:t>
      </w:r>
      <w:r>
        <w:t xml:space="preserve"> trimestriel </w:t>
      </w:r>
    </w:p>
    <w:p w14:paraId="6B5BBE99" w14:textId="67B6EB7F" w:rsidR="007D00B9" w:rsidRPr="00F0151B" w:rsidRDefault="007D00B9" w:rsidP="007D00B9">
      <w:pPr>
        <w:pStyle w:val="Paragraphedeliste"/>
        <w:numPr>
          <w:ilvl w:val="0"/>
          <w:numId w:val="13"/>
        </w:numPr>
        <w:spacing w:after="240"/>
        <w:jc w:val="both"/>
      </w:pPr>
      <w:r>
        <w:t xml:space="preserve">Reporting </w:t>
      </w:r>
      <w:r w:rsidRPr="00F0151B">
        <w:t xml:space="preserve">prudentiel </w:t>
      </w:r>
      <w:r>
        <w:t>groupe trimestriel</w:t>
      </w:r>
    </w:p>
    <w:p w14:paraId="75865A83" w14:textId="77777777" w:rsidR="007D00B9" w:rsidRPr="00F0151B" w:rsidRDefault="007D00B9" w:rsidP="007D00B9">
      <w:pPr>
        <w:pStyle w:val="Paragraphedeliste"/>
        <w:spacing w:after="240"/>
        <w:jc w:val="both"/>
      </w:pPr>
    </w:p>
    <w:p w14:paraId="1DB678F2" w14:textId="77777777" w:rsidR="00030225" w:rsidRPr="00F0151B" w:rsidRDefault="00030225" w:rsidP="00255FF2">
      <w:pPr>
        <w:pStyle w:val="Paragraphedeliste"/>
        <w:spacing w:after="240"/>
        <w:jc w:val="both"/>
      </w:pPr>
    </w:p>
    <w:p w14:paraId="1DB678F3" w14:textId="77777777" w:rsidR="002E7902" w:rsidRPr="00F0151B" w:rsidRDefault="002E7902" w:rsidP="000B711B">
      <w:pPr>
        <w:pStyle w:val="Titre1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  <w:sectPr w:rsidR="002E7902" w:rsidRPr="00F0151B" w:rsidSect="00A95FAF">
          <w:headerReference w:type="default" r:id="rId20"/>
          <w:pgSz w:w="11906" w:h="16838"/>
          <w:pgMar w:top="454" w:right="1418" w:bottom="1418" w:left="1418" w:header="720" w:footer="720" w:gutter="0"/>
          <w:cols w:space="720"/>
          <w:docGrid w:linePitch="326"/>
        </w:sectPr>
      </w:pPr>
    </w:p>
    <w:p w14:paraId="1DB678F4" w14:textId="77777777" w:rsidR="000B711B" w:rsidRPr="00F0151B" w:rsidRDefault="000B711B" w:rsidP="000B711B">
      <w:pPr>
        <w:pStyle w:val="Titre1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15" w:name="_Toc413759812"/>
      <w:r w:rsidRPr="00F0151B">
        <w:rPr>
          <w:rFonts w:ascii="Times New Roman" w:hAnsi="Times New Roman" w:cs="Times New Roman"/>
          <w:sz w:val="32"/>
          <w:szCs w:val="32"/>
        </w:rPr>
        <w:lastRenderedPageBreak/>
        <w:t>Fonctionnement de la collecte</w:t>
      </w:r>
      <w:bookmarkEnd w:id="15"/>
    </w:p>
    <w:p w14:paraId="1DB678F5" w14:textId="77777777" w:rsidR="000B711B" w:rsidRPr="00F0151B" w:rsidRDefault="000B711B" w:rsidP="000B711B"/>
    <w:p w14:paraId="1DB678F6" w14:textId="77777777" w:rsidR="000B711B" w:rsidRPr="00F0151B" w:rsidRDefault="000B711B" w:rsidP="000B711B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16" w:name="_Toc413759813"/>
      <w:r w:rsidRPr="00F0151B">
        <w:rPr>
          <w:rFonts w:ascii="Times New Roman" w:hAnsi="Times New Roman"/>
        </w:rPr>
        <w:t>Canaux de transmission</w:t>
      </w:r>
      <w:bookmarkEnd w:id="16"/>
    </w:p>
    <w:p w14:paraId="1DB678F7" w14:textId="61C419C2" w:rsidR="000B711B" w:rsidRPr="00F0151B" w:rsidRDefault="002C3DCC" w:rsidP="000B711B">
      <w:pPr>
        <w:jc w:val="both"/>
      </w:pPr>
      <w:r w:rsidRPr="00F0151B">
        <w:tab/>
      </w:r>
      <w:r w:rsidR="000B711B" w:rsidRPr="00F0151B">
        <w:t xml:space="preserve">Le guichet </w:t>
      </w:r>
      <w:r w:rsidR="00F21232" w:rsidRPr="00F0151B">
        <w:t>ONEGATE</w:t>
      </w:r>
      <w:r w:rsidR="000B711B" w:rsidRPr="00F0151B">
        <w:t xml:space="preserve"> offre la possibilité de réceptionner </w:t>
      </w:r>
      <w:r w:rsidR="001C3DA1" w:rsidRPr="00F0151B">
        <w:t>des</w:t>
      </w:r>
      <w:r w:rsidR="000B711B" w:rsidRPr="00F0151B">
        <w:t xml:space="preserve"> fichiers</w:t>
      </w:r>
      <w:r w:rsidR="001C3DA1" w:rsidRPr="00F0151B">
        <w:t xml:space="preserve"> au format </w:t>
      </w:r>
      <w:r w:rsidR="000162EE">
        <w:t>XBRL</w:t>
      </w:r>
      <w:r w:rsidR="000B711B" w:rsidRPr="00F0151B">
        <w:t> avec différents canaux :</w:t>
      </w:r>
    </w:p>
    <w:p w14:paraId="1DB678F8" w14:textId="4AE22CD5" w:rsidR="00BD7200" w:rsidRPr="00F0151B" w:rsidRDefault="000B711B" w:rsidP="005F42F7">
      <w:pPr>
        <w:numPr>
          <w:ilvl w:val="0"/>
          <w:numId w:val="7"/>
        </w:numPr>
        <w:spacing w:before="240"/>
        <w:ind w:left="714" w:hanging="357"/>
        <w:jc w:val="both"/>
      </w:pPr>
      <w:r w:rsidRPr="00F0151B">
        <w:rPr>
          <w:b/>
        </w:rPr>
        <w:t>Canal A2A</w:t>
      </w:r>
      <w:r w:rsidRPr="00F0151B">
        <w:t> : télétransmission de fichiers</w:t>
      </w:r>
      <w:r w:rsidR="003F4266">
        <w:t> ;</w:t>
      </w:r>
    </w:p>
    <w:p w14:paraId="1DB678F9" w14:textId="6605F323" w:rsidR="00BD7200" w:rsidRPr="00F0151B" w:rsidRDefault="00EB1A12" w:rsidP="005F42F7">
      <w:pPr>
        <w:numPr>
          <w:ilvl w:val="0"/>
          <w:numId w:val="7"/>
        </w:numPr>
        <w:jc w:val="both"/>
      </w:pPr>
      <w:r>
        <w:rPr>
          <w:b/>
        </w:rPr>
        <w:t>Canal </w:t>
      </w:r>
      <w:r w:rsidR="000B711B" w:rsidRPr="00F0151B">
        <w:rPr>
          <w:b/>
        </w:rPr>
        <w:t>U2A</w:t>
      </w:r>
      <w:r>
        <w:rPr>
          <w:b/>
        </w:rPr>
        <w:t> </w:t>
      </w:r>
      <w:r w:rsidR="00C34FCC" w:rsidRPr="00F0151B">
        <w:rPr>
          <w:b/>
        </w:rPr>
        <w:t>-</w:t>
      </w:r>
      <w:r>
        <w:rPr>
          <w:b/>
        </w:rPr>
        <w:t> </w:t>
      </w:r>
      <w:r w:rsidR="00C34FCC" w:rsidRPr="00F0151B">
        <w:rPr>
          <w:b/>
        </w:rPr>
        <w:t>Upload</w:t>
      </w:r>
      <w:r w:rsidR="000B711B" w:rsidRPr="00F0151B">
        <w:t> : chargement de fichiers via une IHM</w:t>
      </w:r>
      <w:r w:rsidR="003F4266">
        <w:t>.</w:t>
      </w:r>
    </w:p>
    <w:p w14:paraId="1DB678FA" w14:textId="77777777" w:rsidR="00662C68" w:rsidRPr="00F0151B" w:rsidRDefault="00662C68" w:rsidP="00662C68">
      <w:pPr>
        <w:ind w:firstLine="284"/>
        <w:jc w:val="both"/>
      </w:pPr>
    </w:p>
    <w:p w14:paraId="1DB678FB" w14:textId="0D4D7895" w:rsidR="0096452F" w:rsidRPr="00F0151B" w:rsidRDefault="0096452F" w:rsidP="00662C68">
      <w:pPr>
        <w:jc w:val="both"/>
      </w:pPr>
      <w:r w:rsidRPr="00F0151B">
        <w:t>.</w:t>
      </w:r>
    </w:p>
    <w:p w14:paraId="1DB678FC" w14:textId="77777777" w:rsidR="00662C68" w:rsidRPr="00F0151B" w:rsidRDefault="00662C68" w:rsidP="00662C68">
      <w:pPr>
        <w:jc w:val="both"/>
      </w:pPr>
    </w:p>
    <w:p w14:paraId="1DB678FD" w14:textId="77777777" w:rsidR="00662C68" w:rsidRPr="00F0151B" w:rsidRDefault="0096452F" w:rsidP="00662C68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17" w:name="_Toc413759814"/>
      <w:r w:rsidRPr="00F0151B">
        <w:rPr>
          <w:rFonts w:ascii="Times New Roman" w:hAnsi="Times New Roman"/>
        </w:rPr>
        <w:t>Identification des déclarants</w:t>
      </w:r>
      <w:bookmarkEnd w:id="17"/>
    </w:p>
    <w:p w14:paraId="1DB678FE" w14:textId="57F090D9" w:rsidR="00662C68" w:rsidRPr="00F0151B" w:rsidRDefault="002C3DCC" w:rsidP="00D5485F">
      <w:pPr>
        <w:jc w:val="both"/>
      </w:pPr>
      <w:r w:rsidRPr="00F0151B">
        <w:tab/>
      </w:r>
      <w:r w:rsidR="0096452F" w:rsidRPr="00F0151B">
        <w:t xml:space="preserve">Les déclarants </w:t>
      </w:r>
      <w:r w:rsidR="004A75F7">
        <w:t>pour l</w:t>
      </w:r>
      <w:r w:rsidR="00B62291">
        <w:t>es</w:t>
      </w:r>
      <w:r w:rsidR="004A75F7">
        <w:t xml:space="preserve"> remise</w:t>
      </w:r>
      <w:r w:rsidR="00B62291">
        <w:t>s</w:t>
      </w:r>
      <w:r w:rsidR="004A75F7">
        <w:t xml:space="preserve"> XBRL préparatoire</w:t>
      </w:r>
      <w:r w:rsidR="00B62291">
        <w:t>s</w:t>
      </w:r>
      <w:r w:rsidR="004A75F7">
        <w:t xml:space="preserve"> </w:t>
      </w:r>
      <w:r w:rsidR="0096452F" w:rsidRPr="00F0151B">
        <w:t xml:space="preserve">seront </w:t>
      </w:r>
      <w:r w:rsidR="00430223" w:rsidRPr="00F0151B">
        <w:t>identifiés</w:t>
      </w:r>
      <w:r w:rsidR="0096452F" w:rsidRPr="00F0151B">
        <w:t xml:space="preserve"> par leur code SIREN.</w:t>
      </w:r>
    </w:p>
    <w:p w14:paraId="1DB678FF" w14:textId="77777777" w:rsidR="00662C68" w:rsidRPr="00F0151B" w:rsidRDefault="00662C68" w:rsidP="00662C68">
      <w:pPr>
        <w:ind w:firstLine="284"/>
        <w:jc w:val="both"/>
      </w:pPr>
    </w:p>
    <w:p w14:paraId="1DB67900" w14:textId="77777777" w:rsidR="00662C68" w:rsidRPr="00F0151B" w:rsidRDefault="0096452F" w:rsidP="00662C68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18" w:name="_Toc413759815"/>
      <w:r w:rsidRPr="00F0151B">
        <w:rPr>
          <w:rFonts w:ascii="Times New Roman" w:hAnsi="Times New Roman"/>
        </w:rPr>
        <w:t>Caractéristiques d’un fichier de déclaration</w:t>
      </w:r>
      <w:bookmarkEnd w:id="18"/>
    </w:p>
    <w:p w14:paraId="1DB67901" w14:textId="77777777" w:rsidR="00662C68" w:rsidRPr="00F0151B" w:rsidRDefault="0096452F" w:rsidP="00662C68">
      <w:pPr>
        <w:pStyle w:val="Titre3"/>
        <w:numPr>
          <w:ilvl w:val="2"/>
          <w:numId w:val="4"/>
        </w:numPr>
        <w:spacing w:before="360" w:line="240" w:lineRule="auto"/>
        <w:ind w:left="680" w:hanging="680"/>
        <w:jc w:val="left"/>
      </w:pPr>
      <w:bookmarkStart w:id="19" w:name="_Toc275297526"/>
      <w:bookmarkStart w:id="20" w:name="_Toc277349094"/>
      <w:r w:rsidRPr="00F0151B">
        <w:t>Principe</w:t>
      </w:r>
    </w:p>
    <w:p w14:paraId="1DB67902" w14:textId="77777777" w:rsidR="00662C68" w:rsidRPr="00F0151B" w:rsidRDefault="0096452F" w:rsidP="00F520E2">
      <w:pPr>
        <w:ind w:firstLine="360"/>
        <w:jc w:val="both"/>
      </w:pPr>
      <w:r w:rsidRPr="00F0151B">
        <w:t xml:space="preserve">Un fichier de remise envoyé à ONEGATE peut contenir des données relatives </w:t>
      </w:r>
      <w:proofErr w:type="spellStart"/>
      <w:r w:rsidRPr="00F0151B">
        <w:t>à</w:t>
      </w:r>
      <w:proofErr w:type="spellEnd"/>
      <w:r w:rsidRPr="00F0151B">
        <w:t xml:space="preserve"> </w:t>
      </w:r>
      <w:r w:rsidR="00662C68" w:rsidRPr="00F0151B">
        <w:t>:</w:t>
      </w:r>
    </w:p>
    <w:p w14:paraId="1DB67903" w14:textId="77777777" w:rsidR="00662C68" w:rsidRPr="00F0151B" w:rsidRDefault="00E57957" w:rsidP="005F42F7">
      <w:pPr>
        <w:pStyle w:val="textecouran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6452F" w:rsidRPr="00F0151B">
        <w:rPr>
          <w:rFonts w:ascii="Times New Roman" w:hAnsi="Times New Roman" w:cs="Times New Roman"/>
          <w:sz w:val="24"/>
          <w:szCs w:val="24"/>
        </w:rPr>
        <w:t>n unique ou plusieurs déclarants</w:t>
      </w:r>
      <w:r w:rsidR="00662C68" w:rsidRPr="00F0151B">
        <w:rPr>
          <w:rFonts w:ascii="Times New Roman" w:hAnsi="Times New Roman" w:cs="Times New Roman"/>
          <w:sz w:val="24"/>
          <w:szCs w:val="24"/>
        </w:rPr>
        <w:t xml:space="preserve"> (</w:t>
      </w:r>
      <w:r w:rsidR="0096452F" w:rsidRPr="00F0151B">
        <w:rPr>
          <w:rFonts w:ascii="Times New Roman" w:hAnsi="Times New Roman" w:cs="Times New Roman"/>
          <w:sz w:val="24"/>
          <w:szCs w:val="24"/>
        </w:rPr>
        <w:t>remise XBRL seulement)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1DB67904" w14:textId="77777777" w:rsidR="00662C68" w:rsidRPr="00F0151B" w:rsidRDefault="00E57957" w:rsidP="005F42F7">
      <w:pPr>
        <w:pStyle w:val="textecouran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6452F" w:rsidRPr="00F0151B">
        <w:rPr>
          <w:rFonts w:ascii="Times New Roman" w:hAnsi="Times New Roman" w:cs="Times New Roman"/>
          <w:sz w:val="24"/>
          <w:szCs w:val="24"/>
        </w:rPr>
        <w:t>ne unique</w:t>
      </w:r>
      <w:r w:rsidR="00451E9A">
        <w:rPr>
          <w:rFonts w:ascii="Times New Roman" w:hAnsi="Times New Roman" w:cs="Times New Roman"/>
          <w:sz w:val="24"/>
          <w:szCs w:val="24"/>
        </w:rPr>
        <w:t xml:space="preserve"> </w:t>
      </w:r>
      <w:r w:rsidR="0096452F" w:rsidRPr="00F0151B">
        <w:rPr>
          <w:rFonts w:ascii="Times New Roman" w:hAnsi="Times New Roman" w:cs="Times New Roman"/>
          <w:sz w:val="24"/>
          <w:szCs w:val="24"/>
        </w:rPr>
        <w:t>ou plusieurs périodes/dates d’arrêté (remise XBRL seulement)</w:t>
      </w:r>
      <w:r>
        <w:rPr>
          <w:rFonts w:ascii="Times New Roman" w:hAnsi="Times New Roman" w:cs="Times New Roman"/>
          <w:sz w:val="24"/>
          <w:szCs w:val="24"/>
        </w:rPr>
        <w:t> ;</w:t>
      </w:r>
    </w:p>
    <w:p w14:paraId="1DB67905" w14:textId="42F1AD2C" w:rsidR="00BA792A" w:rsidRPr="00F0151B" w:rsidRDefault="00E57957" w:rsidP="005F42F7">
      <w:pPr>
        <w:pStyle w:val="textecouran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792A" w:rsidRPr="00F0151B">
        <w:rPr>
          <w:rFonts w:ascii="Times New Roman" w:hAnsi="Times New Roman" w:cs="Times New Roman"/>
          <w:sz w:val="24"/>
          <w:szCs w:val="24"/>
        </w:rPr>
        <w:t>n unique Domaine de collecte</w:t>
      </w:r>
      <w:r w:rsidR="00C033DF">
        <w:rPr>
          <w:rFonts w:ascii="Times New Roman" w:hAnsi="Times New Roman" w:cs="Times New Roman"/>
          <w:sz w:val="24"/>
          <w:szCs w:val="24"/>
        </w:rPr>
        <w:t xml:space="preserve"> : "S2P" </w:t>
      </w:r>
      <w:r w:rsidR="001B244C">
        <w:rPr>
          <w:rFonts w:ascii="Times New Roman" w:hAnsi="Times New Roman" w:cs="Times New Roman"/>
          <w:sz w:val="24"/>
          <w:szCs w:val="24"/>
        </w:rPr>
        <w:t xml:space="preserve">pour les </w:t>
      </w:r>
      <w:r w:rsidR="00C033DF">
        <w:rPr>
          <w:rFonts w:ascii="Times New Roman" w:hAnsi="Times New Roman" w:cs="Times New Roman"/>
          <w:sz w:val="24"/>
          <w:szCs w:val="24"/>
        </w:rPr>
        <w:t>remises Solvabilité II Prudentiel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B67906" w14:textId="77777777" w:rsidR="00D5485F" w:rsidRDefault="00D5485F" w:rsidP="00662C68">
      <w:pPr>
        <w:spacing w:before="120"/>
        <w:jc w:val="both"/>
      </w:pPr>
      <w:r w:rsidRPr="00F0151B">
        <w:t xml:space="preserve">A la réception d’un fichier de remise, le portail ONEGATE effectue des premiers contrôles </w:t>
      </w:r>
      <w:r w:rsidR="00D36641">
        <w:t xml:space="preserve">sur le contenu </w:t>
      </w:r>
      <w:r w:rsidRPr="00F0151B">
        <w:t>du fichier. Les fichiers présentant alors des erreurs seront rejetés (ex : déclarant non reconnu, format de fichier non reconnu, et</w:t>
      </w:r>
      <w:r w:rsidR="00F520E2">
        <w:t>c.</w:t>
      </w:r>
      <w:r w:rsidRPr="00F0151B">
        <w:t>).</w:t>
      </w:r>
    </w:p>
    <w:p w14:paraId="1DB67907" w14:textId="77777777" w:rsidR="00F31FCB" w:rsidRPr="00F0151B" w:rsidRDefault="00166180" w:rsidP="00662C68">
      <w:pPr>
        <w:spacing w:before="120"/>
        <w:jc w:val="both"/>
      </w:pPr>
      <w:r>
        <w:t xml:space="preserve">Un feedback contenant les erreurs sera alors disponible sur le portail </w:t>
      </w:r>
      <w:r w:rsidR="00E57957">
        <w:t>ONEGATE</w:t>
      </w:r>
      <w:r>
        <w:t>.</w:t>
      </w:r>
    </w:p>
    <w:p w14:paraId="1DB67908" w14:textId="77777777" w:rsidR="00D5485F" w:rsidRPr="00F0151B" w:rsidRDefault="00D5485F" w:rsidP="00662C68">
      <w:pPr>
        <w:jc w:val="both"/>
      </w:pPr>
      <w:r w:rsidRPr="00F0151B">
        <w:t>Les fichiers invalides doivent être corrigés et resoumis sur le portail.</w:t>
      </w:r>
    </w:p>
    <w:p w14:paraId="1DB67909" w14:textId="77777777" w:rsidR="00BA792A" w:rsidRPr="00F0151B" w:rsidRDefault="00BA792A" w:rsidP="00662C68">
      <w:pPr>
        <w:jc w:val="both"/>
      </w:pPr>
      <w:r w:rsidRPr="00F0151B">
        <w:t xml:space="preserve"> </w:t>
      </w:r>
    </w:p>
    <w:bookmarkEnd w:id="19"/>
    <w:bookmarkEnd w:id="20"/>
    <w:p w14:paraId="1DB6790A" w14:textId="77777777" w:rsidR="00662C68" w:rsidRPr="00F0151B" w:rsidRDefault="005375ED" w:rsidP="00D5485F">
      <w:pPr>
        <w:pStyle w:val="Titre3"/>
        <w:numPr>
          <w:ilvl w:val="2"/>
          <w:numId w:val="4"/>
        </w:numPr>
        <w:spacing w:before="0" w:line="240" w:lineRule="auto"/>
        <w:ind w:left="680" w:hanging="680"/>
        <w:jc w:val="left"/>
      </w:pPr>
      <w:r w:rsidRPr="00F0151B">
        <w:t>Mode de remise</w:t>
      </w:r>
    </w:p>
    <w:p w14:paraId="1DB6790B" w14:textId="77777777" w:rsidR="00151089" w:rsidRDefault="00151089" w:rsidP="00F520E2">
      <w:pPr>
        <w:ind w:firstLine="680"/>
        <w:jc w:val="both"/>
      </w:pPr>
      <w:r>
        <w:t xml:space="preserve">La collecte Solvabilité II s’effectue en mode de remise totale. </w:t>
      </w:r>
      <w:r w:rsidR="00C25B73">
        <w:t>Une instance XBRL reçue remplace</w:t>
      </w:r>
      <w:r w:rsidR="00C25B73" w:rsidRPr="00C25B73">
        <w:t xml:space="preserve"> </w:t>
      </w:r>
      <w:r w:rsidR="00C25B73">
        <w:t>entièrement, le cas échéant, l’instance de même type (référençant le même point d’entrée) reçue pour le même déclarant, pour la même date d’arrêté.</w:t>
      </w:r>
    </w:p>
    <w:p w14:paraId="1DB6790C" w14:textId="77777777" w:rsidR="00151089" w:rsidRPr="00F0151B" w:rsidRDefault="00151089" w:rsidP="002C3DCC">
      <w:pPr>
        <w:jc w:val="both"/>
      </w:pPr>
    </w:p>
    <w:p w14:paraId="1DB6790D" w14:textId="77777777" w:rsidR="00662C68" w:rsidRPr="00F0151B" w:rsidRDefault="00E57957" w:rsidP="00F520E2">
      <w:pPr>
        <w:pStyle w:val="Titre3"/>
        <w:numPr>
          <w:ilvl w:val="2"/>
          <w:numId w:val="4"/>
        </w:numPr>
        <w:spacing w:before="0" w:line="240" w:lineRule="auto"/>
        <w:ind w:left="680" w:hanging="680"/>
        <w:jc w:val="left"/>
      </w:pPr>
      <w:r>
        <w:t>Méthode de compression des fichiers</w:t>
      </w:r>
    </w:p>
    <w:p w14:paraId="1DB6790E" w14:textId="4C8D50BE" w:rsidR="00E96812" w:rsidRPr="00F0151B" w:rsidRDefault="00E96812" w:rsidP="00F520E2">
      <w:pPr>
        <w:ind w:firstLine="680"/>
        <w:jc w:val="both"/>
      </w:pPr>
      <w:r>
        <w:t xml:space="preserve">Afin de pouvoir transmettre les fichiers compressés </w:t>
      </w:r>
      <w:r w:rsidR="00245663">
        <w:t xml:space="preserve">(format zip) </w:t>
      </w:r>
      <w:r>
        <w:t>sur ONEGATE, il est impératif d’utiliser la méthode DEFLAT à partir de votre logiciel. Pour information, 95%  des logiciels compressent les fichiers en utilisant la méthode DEFLAT par défaut.</w:t>
      </w:r>
    </w:p>
    <w:p w14:paraId="1DB6790F" w14:textId="77777777" w:rsidR="00A905E9" w:rsidRPr="00F0151B" w:rsidRDefault="00A905E9" w:rsidP="00A905E9">
      <w:pPr>
        <w:ind w:left="720"/>
        <w:jc w:val="both"/>
      </w:pPr>
    </w:p>
    <w:p w14:paraId="1DB67910" w14:textId="77777777" w:rsidR="009858D7" w:rsidRPr="00F0151B" w:rsidRDefault="009858D7" w:rsidP="00D66722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21" w:name="_Toc413759816"/>
      <w:r w:rsidRPr="00F0151B">
        <w:rPr>
          <w:rFonts w:ascii="Times New Roman" w:hAnsi="Times New Roman"/>
        </w:rPr>
        <w:t>Format des restitutions</w:t>
      </w:r>
      <w:bookmarkEnd w:id="21"/>
    </w:p>
    <w:p w14:paraId="1DB67911" w14:textId="77777777" w:rsidR="009858D7" w:rsidRPr="00F0151B" w:rsidRDefault="009858D7" w:rsidP="009858D7">
      <w:pPr>
        <w:spacing w:before="240" w:after="240"/>
        <w:jc w:val="both"/>
      </w:pPr>
      <w:r w:rsidRPr="00F0151B">
        <w:t>Il existe deux types de restitutions :</w:t>
      </w:r>
    </w:p>
    <w:p w14:paraId="1DB67912" w14:textId="77777777" w:rsidR="009858D7" w:rsidRPr="00F0151B" w:rsidRDefault="009858D7" w:rsidP="009858D7">
      <w:pPr>
        <w:pStyle w:val="normallo"/>
        <w:numPr>
          <w:ilvl w:val="0"/>
          <w:numId w:val="3"/>
        </w:numPr>
        <w:tabs>
          <w:tab w:val="num" w:pos="927"/>
        </w:tabs>
        <w:spacing w:before="120"/>
        <w:ind w:left="924" w:hanging="357"/>
        <w:rPr>
          <w:rFonts w:ascii="Times New Roman" w:hAnsi="Times New Roman" w:cs="Times New Roman"/>
          <w:noProof w:val="0"/>
          <w:sz w:val="24"/>
          <w:szCs w:val="24"/>
        </w:rPr>
      </w:pPr>
      <w:r w:rsidRPr="00F0151B">
        <w:rPr>
          <w:rFonts w:ascii="Times New Roman" w:hAnsi="Times New Roman" w:cs="Times New Roman"/>
          <w:noProof w:val="0"/>
          <w:sz w:val="24"/>
          <w:szCs w:val="24"/>
        </w:rPr>
        <w:t xml:space="preserve">L’accusé de réception (consultable dans l’application </w:t>
      </w:r>
      <w:r w:rsidR="00E57957" w:rsidRPr="00F0151B">
        <w:rPr>
          <w:rFonts w:ascii="Times New Roman" w:hAnsi="Times New Roman" w:cs="Times New Roman"/>
          <w:noProof w:val="0"/>
          <w:sz w:val="24"/>
          <w:szCs w:val="24"/>
        </w:rPr>
        <w:t>ONEGATE</w:t>
      </w:r>
      <w:r w:rsidRPr="00F0151B">
        <w:rPr>
          <w:rFonts w:ascii="Times New Roman" w:hAnsi="Times New Roman" w:cs="Times New Roman"/>
          <w:noProof w:val="0"/>
          <w:sz w:val="24"/>
          <w:szCs w:val="24"/>
        </w:rPr>
        <w:t>)</w:t>
      </w:r>
      <w:r w:rsidR="00F520E2">
        <w:rPr>
          <w:rFonts w:ascii="Times New Roman" w:hAnsi="Times New Roman" w:cs="Times New Roman"/>
          <w:noProof w:val="0"/>
          <w:sz w:val="24"/>
          <w:szCs w:val="24"/>
        </w:rPr>
        <w:t> ;</w:t>
      </w:r>
      <w:r w:rsidRPr="00F0151B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</w:p>
    <w:p w14:paraId="1DB67913" w14:textId="77777777" w:rsidR="009858D7" w:rsidRPr="00F0151B" w:rsidRDefault="001A5B46" w:rsidP="009858D7">
      <w:pPr>
        <w:pStyle w:val="normallo"/>
        <w:numPr>
          <w:ilvl w:val="0"/>
          <w:numId w:val="3"/>
        </w:numPr>
        <w:tabs>
          <w:tab w:val="num" w:pos="927"/>
        </w:tabs>
        <w:ind w:left="927"/>
        <w:rPr>
          <w:rFonts w:ascii="Times New Roman" w:hAnsi="Times New Roman" w:cs="Times New Roman"/>
          <w:noProof w:val="0"/>
          <w:sz w:val="24"/>
          <w:szCs w:val="24"/>
        </w:rPr>
      </w:pPr>
      <w:r w:rsidRPr="00F0151B">
        <w:rPr>
          <w:rFonts w:ascii="Times New Roman" w:hAnsi="Times New Roman" w:cs="Times New Roman"/>
          <w:noProof w:val="0"/>
          <w:sz w:val="24"/>
          <w:szCs w:val="24"/>
        </w:rPr>
        <w:lastRenderedPageBreak/>
        <w:t>Le compte-rendu de collecte</w:t>
      </w:r>
      <w:r w:rsidR="00F520E2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14:paraId="1DB67914" w14:textId="77777777" w:rsidR="009858D7" w:rsidRPr="00F0151B" w:rsidRDefault="009858D7" w:rsidP="009858D7">
      <w:pPr>
        <w:spacing w:before="240" w:after="240"/>
        <w:jc w:val="both"/>
      </w:pPr>
    </w:p>
    <w:p w14:paraId="1DB67915" w14:textId="77777777" w:rsidR="00D66722" w:rsidRPr="00F0151B" w:rsidRDefault="00D66722" w:rsidP="00D66722">
      <w:pPr>
        <w:pStyle w:val="Titre2"/>
        <w:numPr>
          <w:ilvl w:val="1"/>
          <w:numId w:val="4"/>
        </w:numPr>
        <w:ind w:left="0"/>
        <w:rPr>
          <w:rFonts w:ascii="Times New Roman" w:hAnsi="Times New Roman"/>
        </w:rPr>
      </w:pPr>
      <w:bookmarkStart w:id="22" w:name="_Toc413759817"/>
      <w:r w:rsidRPr="00F0151B">
        <w:rPr>
          <w:rFonts w:ascii="Times New Roman" w:hAnsi="Times New Roman"/>
        </w:rPr>
        <w:t>Notes techniques</w:t>
      </w:r>
      <w:bookmarkEnd w:id="22"/>
    </w:p>
    <w:p w14:paraId="1DB67916" w14:textId="77777777" w:rsidR="002E7902" w:rsidRPr="00F0151B" w:rsidRDefault="002E7902" w:rsidP="00D66722"/>
    <w:p w14:paraId="1DB67917" w14:textId="645F681B" w:rsidR="002E7902" w:rsidRPr="00F0151B" w:rsidRDefault="00451E9A" w:rsidP="00B62291">
      <w:pPr>
        <w:sectPr w:rsidR="002E7902" w:rsidRPr="00F0151B" w:rsidSect="00A95FAF">
          <w:pgSz w:w="11906" w:h="16838"/>
          <w:pgMar w:top="454" w:right="1418" w:bottom="1418" w:left="1418" w:header="720" w:footer="720" w:gutter="0"/>
          <w:cols w:space="720"/>
          <w:docGrid w:linePitch="326"/>
        </w:sectPr>
      </w:pPr>
      <w:r w:rsidRPr="001A291D">
        <w:t xml:space="preserve">Les notes techniques relatives à la collecte </w:t>
      </w:r>
      <w:r>
        <w:rPr>
          <w:noProof/>
        </w:rPr>
        <w:t xml:space="preserve">Solvabilité </w:t>
      </w:r>
      <w:r w:rsidR="00663E23">
        <w:rPr>
          <w:noProof/>
        </w:rPr>
        <w:t>II</w:t>
      </w:r>
      <w:r w:rsidRPr="00AC79B8">
        <w:t xml:space="preserve"> </w:t>
      </w:r>
      <w:r w:rsidR="00663E23">
        <w:t>sont</w:t>
      </w:r>
      <w:r w:rsidR="002E655C" w:rsidRPr="001A291D">
        <w:t xml:space="preserve"> </w:t>
      </w:r>
      <w:r w:rsidRPr="001A291D">
        <w:t xml:space="preserve">publiées sur le site </w:t>
      </w:r>
      <w:r w:rsidR="00B62291">
        <w:t xml:space="preserve">documentaire </w:t>
      </w:r>
      <w:r w:rsidR="002E655C">
        <w:t>de l’ACP</w:t>
      </w:r>
      <w:r w:rsidR="00AA1E48">
        <w:t>R</w:t>
      </w:r>
      <w:r w:rsidR="00663E23">
        <w:t> </w:t>
      </w:r>
      <w:r w:rsidR="00B62291" w:rsidRPr="00D20125">
        <w:rPr>
          <w:b/>
        </w:rPr>
        <w:t>e-SURFI Assurance</w:t>
      </w:r>
      <w:r w:rsidR="00B62291">
        <w:t xml:space="preserve"> </w:t>
      </w:r>
      <w:r w:rsidR="00663E23">
        <w:t xml:space="preserve">: </w:t>
      </w:r>
      <w:hyperlink r:id="rId21" w:history="1">
        <w:r w:rsidR="00B62291" w:rsidRPr="00C26321">
          <w:rPr>
            <w:rStyle w:val="Lienhypertexte"/>
          </w:rPr>
          <w:t>https://esurfi-assurance.banque-france.fr/textes-reglementaires-et-documentations/documentations-techniques/</w:t>
        </w:r>
      </w:hyperlink>
      <w:r w:rsidR="00663E23">
        <w:t>.</w:t>
      </w:r>
    </w:p>
    <w:p w14:paraId="1DB67918" w14:textId="77777777" w:rsidR="009875D9" w:rsidRPr="00F0151B" w:rsidRDefault="00A95FAF" w:rsidP="0096452F">
      <w:pPr>
        <w:pStyle w:val="Titre1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23" w:name="_Toc413759818"/>
      <w:r w:rsidRPr="00F0151B">
        <w:rPr>
          <w:rFonts w:ascii="Times New Roman" w:hAnsi="Times New Roman" w:cs="Times New Roman"/>
          <w:sz w:val="32"/>
          <w:szCs w:val="32"/>
        </w:rPr>
        <w:lastRenderedPageBreak/>
        <w:t>Spécification de la collecte</w:t>
      </w:r>
      <w:bookmarkStart w:id="24" w:name="_Toc241390751"/>
      <w:bookmarkStart w:id="25" w:name="_Toc241390794"/>
      <w:bookmarkStart w:id="26" w:name="_Toc241397772"/>
      <w:bookmarkStart w:id="27" w:name="_Toc246301640"/>
      <w:bookmarkStart w:id="28" w:name="_Toc247974642"/>
      <w:bookmarkStart w:id="29" w:name="_Toc247974683"/>
      <w:bookmarkStart w:id="30" w:name="_Toc248026625"/>
      <w:bookmarkStart w:id="31" w:name="_Toc248030193"/>
      <w:bookmarkStart w:id="32" w:name="_Toc248030388"/>
      <w:bookmarkStart w:id="33" w:name="_Toc248031055"/>
      <w:bookmarkStart w:id="34" w:name="_Toc24803109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23"/>
    </w:p>
    <w:p w14:paraId="1DB67919" w14:textId="77777777" w:rsidR="002E7902" w:rsidRPr="00F0151B" w:rsidRDefault="005A7BC1" w:rsidP="00231010">
      <w:bookmarkStart w:id="35" w:name="_Toc251576188"/>
      <w:bookmarkStart w:id="36" w:name="_Toc251576240"/>
      <w:bookmarkStart w:id="37" w:name="_Toc251577190"/>
      <w:bookmarkStart w:id="38" w:name="_Toc251578432"/>
      <w:bookmarkStart w:id="39" w:name="_Toc251578479"/>
      <w:bookmarkStart w:id="40" w:name="_Toc251578525"/>
      <w:bookmarkStart w:id="41" w:name="_Toc252968488"/>
      <w:bookmarkStart w:id="42" w:name="_Toc252968595"/>
      <w:bookmarkStart w:id="43" w:name="_Toc252968904"/>
      <w:bookmarkStart w:id="44" w:name="_Toc252969043"/>
      <w:bookmarkStart w:id="45" w:name="_Toc252969303"/>
      <w:bookmarkStart w:id="46" w:name="_Toc253045359"/>
      <w:bookmarkStart w:id="47" w:name="_Toc253047793"/>
      <w:bookmarkStart w:id="48" w:name="_Toc253047857"/>
      <w:bookmarkStart w:id="49" w:name="_Toc254085299"/>
      <w:bookmarkStart w:id="50" w:name="_Toc254161419"/>
      <w:bookmarkStart w:id="51" w:name="_Toc254161498"/>
      <w:bookmarkStart w:id="52" w:name="_Toc254161656"/>
      <w:bookmarkStart w:id="53" w:name="_Toc255486718"/>
      <w:bookmarkStart w:id="54" w:name="_Toc255487392"/>
      <w:bookmarkStart w:id="55" w:name="_Toc241390752"/>
      <w:bookmarkStart w:id="56" w:name="_Toc241390795"/>
      <w:bookmarkStart w:id="57" w:name="_Toc241397773"/>
      <w:bookmarkStart w:id="58" w:name="_Toc246301641"/>
      <w:bookmarkStart w:id="59" w:name="_Toc247974643"/>
      <w:bookmarkStart w:id="60" w:name="_Toc247974684"/>
      <w:bookmarkStart w:id="61" w:name="_Toc248026626"/>
      <w:bookmarkStart w:id="62" w:name="_Toc248030194"/>
      <w:bookmarkStart w:id="63" w:name="_Toc248030389"/>
      <w:bookmarkStart w:id="64" w:name="_Toc248031056"/>
      <w:bookmarkStart w:id="65" w:name="_Toc248031096"/>
      <w:bookmarkStart w:id="66" w:name="_Toc251576189"/>
      <w:bookmarkStart w:id="67" w:name="_Toc251576241"/>
      <w:bookmarkStart w:id="68" w:name="_Toc251577191"/>
      <w:bookmarkStart w:id="69" w:name="_Toc251578433"/>
      <w:bookmarkStart w:id="70" w:name="_Toc251578480"/>
      <w:bookmarkStart w:id="71" w:name="_Toc251578526"/>
      <w:bookmarkStart w:id="72" w:name="_Toc252968489"/>
      <w:bookmarkStart w:id="73" w:name="_Toc252968596"/>
      <w:bookmarkStart w:id="74" w:name="_Toc252968905"/>
      <w:bookmarkStart w:id="75" w:name="_Toc252969044"/>
      <w:bookmarkStart w:id="76" w:name="_Toc252969304"/>
      <w:bookmarkStart w:id="77" w:name="_Toc253045360"/>
      <w:bookmarkStart w:id="78" w:name="_Toc253047794"/>
      <w:bookmarkStart w:id="79" w:name="_Toc253047858"/>
      <w:bookmarkStart w:id="80" w:name="_Toc254085300"/>
      <w:bookmarkStart w:id="81" w:name="_Toc254161420"/>
      <w:bookmarkStart w:id="82" w:name="_Toc254161499"/>
      <w:bookmarkStart w:id="83" w:name="_Toc254161657"/>
      <w:bookmarkStart w:id="84" w:name="_Toc255486719"/>
      <w:bookmarkStart w:id="85" w:name="_Toc255487393"/>
      <w:bookmarkStart w:id="86" w:name="_Toc241390753"/>
      <w:bookmarkStart w:id="87" w:name="_Toc241390796"/>
      <w:bookmarkStart w:id="88" w:name="_Toc241397774"/>
      <w:bookmarkStart w:id="89" w:name="_Toc246301642"/>
      <w:bookmarkStart w:id="90" w:name="_Toc247974644"/>
      <w:bookmarkStart w:id="91" w:name="_Toc247974685"/>
      <w:bookmarkStart w:id="92" w:name="_Toc248026627"/>
      <w:bookmarkStart w:id="93" w:name="_Toc248030195"/>
      <w:bookmarkStart w:id="94" w:name="_Toc248030390"/>
      <w:bookmarkStart w:id="95" w:name="_Toc248031057"/>
      <w:bookmarkStart w:id="96" w:name="_Toc248031097"/>
      <w:bookmarkStart w:id="97" w:name="_Toc251576190"/>
      <w:bookmarkStart w:id="98" w:name="_Toc251576242"/>
      <w:bookmarkStart w:id="99" w:name="_Toc251577192"/>
      <w:bookmarkStart w:id="100" w:name="_Toc251578434"/>
      <w:bookmarkStart w:id="101" w:name="_Toc251578481"/>
      <w:bookmarkStart w:id="102" w:name="_Toc251578527"/>
      <w:bookmarkStart w:id="103" w:name="_Toc252968490"/>
      <w:bookmarkStart w:id="104" w:name="_Toc252968597"/>
      <w:bookmarkStart w:id="105" w:name="_Toc252968906"/>
      <w:bookmarkStart w:id="106" w:name="_Toc252969045"/>
      <w:bookmarkStart w:id="107" w:name="_Toc252969305"/>
      <w:bookmarkStart w:id="108" w:name="_Toc253045361"/>
      <w:bookmarkStart w:id="109" w:name="_Toc253047795"/>
      <w:bookmarkStart w:id="110" w:name="_Toc253047859"/>
      <w:bookmarkStart w:id="111" w:name="_Toc254085301"/>
      <w:bookmarkStart w:id="112" w:name="_Toc254161421"/>
      <w:bookmarkStart w:id="113" w:name="_Toc254161500"/>
      <w:bookmarkStart w:id="114" w:name="_Toc254161658"/>
      <w:bookmarkStart w:id="115" w:name="_Toc255486720"/>
      <w:bookmarkStart w:id="116" w:name="_Toc255487394"/>
      <w:bookmarkStart w:id="117" w:name="_Toc241390754"/>
      <w:bookmarkStart w:id="118" w:name="_Toc241390797"/>
      <w:bookmarkStart w:id="119" w:name="_Toc241397775"/>
      <w:bookmarkStart w:id="120" w:name="_Toc246301643"/>
      <w:bookmarkStart w:id="121" w:name="_Toc247974645"/>
      <w:bookmarkStart w:id="122" w:name="_Toc247974686"/>
      <w:bookmarkStart w:id="123" w:name="_Toc248026628"/>
      <w:bookmarkStart w:id="124" w:name="_Toc248030196"/>
      <w:bookmarkStart w:id="125" w:name="_Toc248030391"/>
      <w:bookmarkStart w:id="126" w:name="_Toc248031058"/>
      <w:bookmarkStart w:id="127" w:name="_Toc248031098"/>
      <w:bookmarkStart w:id="128" w:name="_Toc251576191"/>
      <w:bookmarkStart w:id="129" w:name="_Toc251576243"/>
      <w:bookmarkStart w:id="130" w:name="_Toc251577193"/>
      <w:bookmarkStart w:id="131" w:name="_Toc251578435"/>
      <w:bookmarkStart w:id="132" w:name="_Toc251578482"/>
      <w:bookmarkStart w:id="133" w:name="_Toc251578528"/>
      <w:bookmarkStart w:id="134" w:name="_Toc252968491"/>
      <w:bookmarkStart w:id="135" w:name="_Toc252968598"/>
      <w:bookmarkStart w:id="136" w:name="_Toc252968907"/>
      <w:bookmarkStart w:id="137" w:name="_Toc252969046"/>
      <w:bookmarkStart w:id="138" w:name="_Toc252969306"/>
      <w:bookmarkStart w:id="139" w:name="_Toc253045362"/>
      <w:bookmarkStart w:id="140" w:name="_Toc253047796"/>
      <w:bookmarkStart w:id="141" w:name="_Toc253047860"/>
      <w:bookmarkStart w:id="142" w:name="_Toc254085302"/>
      <w:bookmarkStart w:id="143" w:name="_Toc254161422"/>
      <w:bookmarkStart w:id="144" w:name="_Toc254161501"/>
      <w:bookmarkStart w:id="145" w:name="_Toc254161659"/>
      <w:bookmarkStart w:id="146" w:name="_Toc255486721"/>
      <w:bookmarkStart w:id="147" w:name="_Toc255487395"/>
      <w:bookmarkStart w:id="148" w:name="_Toc241390755"/>
      <w:bookmarkStart w:id="149" w:name="_Toc241390798"/>
      <w:bookmarkStart w:id="150" w:name="_Toc241397776"/>
      <w:bookmarkStart w:id="151" w:name="_Toc246301644"/>
      <w:bookmarkStart w:id="152" w:name="_Toc247974646"/>
      <w:bookmarkStart w:id="153" w:name="_Toc247974687"/>
      <w:bookmarkStart w:id="154" w:name="_Toc248026629"/>
      <w:bookmarkStart w:id="155" w:name="_Toc248030197"/>
      <w:bookmarkStart w:id="156" w:name="_Toc248030392"/>
      <w:bookmarkStart w:id="157" w:name="_Toc248031059"/>
      <w:bookmarkStart w:id="158" w:name="_Toc248031099"/>
      <w:bookmarkStart w:id="159" w:name="_Toc251576192"/>
      <w:bookmarkStart w:id="160" w:name="_Toc251576244"/>
      <w:bookmarkStart w:id="161" w:name="_Toc251577194"/>
      <w:bookmarkStart w:id="162" w:name="_Toc251578436"/>
      <w:bookmarkStart w:id="163" w:name="_Toc251578483"/>
      <w:bookmarkStart w:id="164" w:name="_Toc251578529"/>
      <w:bookmarkStart w:id="165" w:name="_Toc252968492"/>
      <w:bookmarkStart w:id="166" w:name="_Toc252968599"/>
      <w:bookmarkStart w:id="167" w:name="_Toc252968908"/>
      <w:bookmarkStart w:id="168" w:name="_Toc252969047"/>
      <w:bookmarkStart w:id="169" w:name="_Toc252969307"/>
      <w:bookmarkStart w:id="170" w:name="_Toc253045363"/>
      <w:bookmarkStart w:id="171" w:name="_Toc253047797"/>
      <w:bookmarkStart w:id="172" w:name="_Toc253047861"/>
      <w:bookmarkStart w:id="173" w:name="_Toc254085303"/>
      <w:bookmarkStart w:id="174" w:name="_Toc254161423"/>
      <w:bookmarkStart w:id="175" w:name="_Toc254161502"/>
      <w:bookmarkStart w:id="176" w:name="_Toc254161660"/>
      <w:bookmarkStart w:id="177" w:name="_Toc254161787"/>
      <w:bookmarkStart w:id="178" w:name="_Toc255486722"/>
      <w:bookmarkStart w:id="179" w:name="_Toc255487396"/>
      <w:bookmarkStart w:id="180" w:name="_Toc287015555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Pr="00F0151B">
        <w:tab/>
      </w:r>
      <w:r w:rsidR="00F778E9" w:rsidRPr="00F0151B">
        <w:t>En fonction de la collecte pour laquelle vous souhaitez remettre, un format de fichier différent est attendu :</w:t>
      </w:r>
    </w:p>
    <w:p w14:paraId="1DB6791A" w14:textId="77777777" w:rsidR="00F778E9" w:rsidRPr="00F0151B" w:rsidRDefault="00F778E9" w:rsidP="00F778E9">
      <w:pPr>
        <w:numPr>
          <w:ilvl w:val="0"/>
          <w:numId w:val="13"/>
        </w:numPr>
      </w:pPr>
      <w:r w:rsidRPr="00F0151B">
        <w:t>format XBRL (collectes XBRL)</w:t>
      </w:r>
    </w:p>
    <w:p w14:paraId="1DB6791B" w14:textId="77777777" w:rsidR="00F778E9" w:rsidRPr="00F0151B" w:rsidRDefault="00F778E9" w:rsidP="00F778E9">
      <w:pPr>
        <w:ind w:left="720"/>
      </w:pPr>
    </w:p>
    <w:p w14:paraId="1DB6791C" w14:textId="77777777" w:rsidR="002E7902" w:rsidRPr="00F0151B" w:rsidRDefault="00451E9A" w:rsidP="00231010">
      <w:r>
        <w:t>Ce</w:t>
      </w:r>
      <w:r w:rsidR="00F778E9" w:rsidRPr="00F0151B">
        <w:t xml:space="preserve"> format </w:t>
      </w:r>
      <w:r>
        <w:t>est</w:t>
      </w:r>
      <w:r w:rsidR="00F778E9" w:rsidRPr="00F0151B">
        <w:t xml:space="preserve"> détaillé ci-dessous.</w:t>
      </w:r>
    </w:p>
    <w:p w14:paraId="1DB6791D" w14:textId="77777777" w:rsidR="00F778E9" w:rsidRPr="00F0151B" w:rsidRDefault="00F778E9" w:rsidP="00F778E9">
      <w:pPr>
        <w:pStyle w:val="Titre2"/>
        <w:numPr>
          <w:ilvl w:val="1"/>
          <w:numId w:val="9"/>
        </w:numPr>
        <w:rPr>
          <w:rFonts w:ascii="Times New Roman" w:hAnsi="Times New Roman"/>
        </w:rPr>
      </w:pPr>
      <w:bookmarkStart w:id="181" w:name="_Toc413759819"/>
      <w:r w:rsidRPr="00F0151B">
        <w:rPr>
          <w:rFonts w:ascii="Times New Roman" w:hAnsi="Times New Roman"/>
        </w:rPr>
        <w:t>Spécification du format X</w:t>
      </w:r>
      <w:r w:rsidR="00DF580B" w:rsidRPr="00F0151B">
        <w:rPr>
          <w:rFonts w:ascii="Times New Roman" w:hAnsi="Times New Roman"/>
        </w:rPr>
        <w:t>BR</w:t>
      </w:r>
      <w:r w:rsidRPr="00F0151B">
        <w:rPr>
          <w:rFonts w:ascii="Times New Roman" w:hAnsi="Times New Roman"/>
        </w:rPr>
        <w:t>L</w:t>
      </w:r>
      <w:bookmarkEnd w:id="181"/>
    </w:p>
    <w:p w14:paraId="1DB6791E" w14:textId="77777777" w:rsidR="002D0039" w:rsidRPr="00F0151B" w:rsidRDefault="005A7BC1" w:rsidP="00231010">
      <w:r w:rsidRPr="00F0151B">
        <w:tab/>
        <w:t xml:space="preserve">Le format </w:t>
      </w:r>
      <w:r w:rsidR="00272717">
        <w:t>ONEGATE</w:t>
      </w:r>
      <w:r w:rsidR="00272717" w:rsidRPr="00F0151B">
        <w:t xml:space="preserve"> </w:t>
      </w:r>
      <w:r w:rsidRPr="00F0151B">
        <w:t xml:space="preserve">permet la remise dans un même fichier de déclarations </w:t>
      </w:r>
      <w:r w:rsidR="00663E23">
        <w:t xml:space="preserve">(instances XBRL) </w:t>
      </w:r>
      <w:r w:rsidRPr="00F0151B">
        <w:t>pour plusieurs déclarants et pour plusieurs périodes de remise. Le fichier est alors dit « multi-instances ».</w:t>
      </w:r>
    </w:p>
    <w:p w14:paraId="1DB6791F" w14:textId="77777777" w:rsidR="002D0039" w:rsidRPr="00F0151B" w:rsidRDefault="002D0039" w:rsidP="002D0039">
      <w:pPr>
        <w:ind w:firstLine="284"/>
        <w:jc w:val="both"/>
      </w:pPr>
    </w:p>
    <w:p w14:paraId="1DB67920" w14:textId="77777777" w:rsidR="005A7BC1" w:rsidRPr="00F0151B" w:rsidRDefault="005A7BC1" w:rsidP="006B158A">
      <w:r w:rsidRPr="00F0151B">
        <w:t>Avant sa soumission, le fichier doit être signé électroniquement en accord avec la politique de Signature définie par la Banque de France.</w:t>
      </w:r>
      <w:r w:rsidR="00CA54BC" w:rsidRPr="00F0151B">
        <w:t xml:space="preserve"> </w:t>
      </w:r>
      <w:r w:rsidR="00272717">
        <w:t xml:space="preserve">Les spécificités relatives à la signature électronique feront l’objet d’une mise à jour de ce document. </w:t>
      </w:r>
      <w:r w:rsidR="00CA54BC" w:rsidRPr="00F0151B">
        <w:t>Le présent document spécifie le format de fichier attendu avant signature électronique.</w:t>
      </w:r>
    </w:p>
    <w:p w14:paraId="1DB67921" w14:textId="77777777" w:rsidR="005A7BC1" w:rsidRPr="00F0151B" w:rsidRDefault="005A7BC1" w:rsidP="002D0039">
      <w:pPr>
        <w:ind w:firstLine="284"/>
        <w:jc w:val="both"/>
      </w:pPr>
    </w:p>
    <w:p w14:paraId="1DB67922" w14:textId="77777777" w:rsidR="00CA54BC" w:rsidRPr="00F0151B" w:rsidRDefault="006B158A" w:rsidP="005C35F9">
      <w:pPr>
        <w:numPr>
          <w:ilvl w:val="0"/>
          <w:numId w:val="13"/>
        </w:numPr>
      </w:pPr>
      <w:r w:rsidRPr="00F0151B">
        <w:t>Le prologue XML doit spécifier la version 1.0 et l’encodage UTF-8, par exemple : &lt;</w:t>
      </w:r>
      <w:proofErr w:type="gramStart"/>
      <w:r w:rsidRPr="00F0151B">
        <w:t>?xml</w:t>
      </w:r>
      <w:proofErr w:type="gramEnd"/>
      <w:r w:rsidRPr="00F0151B">
        <w:t xml:space="preserve"> version="1.0" </w:t>
      </w:r>
      <w:proofErr w:type="spellStart"/>
      <w:r w:rsidRPr="00F0151B">
        <w:t>encoding</w:t>
      </w:r>
      <w:proofErr w:type="spellEnd"/>
      <w:r w:rsidRPr="00F0151B">
        <w:t>="UTF-8"?&gt;. Le contenu du fichier doit être encodé en UTF-8.</w:t>
      </w:r>
    </w:p>
    <w:p w14:paraId="1DB67923" w14:textId="77777777" w:rsidR="002D0039" w:rsidRPr="00F0151B" w:rsidRDefault="002D0039" w:rsidP="006B158A"/>
    <w:p w14:paraId="1DB67924" w14:textId="77777777" w:rsidR="006B158A" w:rsidRPr="00F0151B" w:rsidRDefault="006B158A" w:rsidP="005C35F9">
      <w:pPr>
        <w:numPr>
          <w:ilvl w:val="0"/>
          <w:numId w:val="13"/>
        </w:numPr>
      </w:pPr>
      <w:r w:rsidRPr="00F0151B">
        <w:t xml:space="preserve">Un BOM (Byte </w:t>
      </w:r>
      <w:proofErr w:type="spellStart"/>
      <w:r w:rsidRPr="00F0151B">
        <w:t>Order</w:t>
      </w:r>
      <w:proofErr w:type="spellEnd"/>
      <w:r w:rsidRPr="00F0151B">
        <w:t xml:space="preserve"> Mark) peut précéder le prologue XML.</w:t>
      </w:r>
    </w:p>
    <w:p w14:paraId="1DB67925" w14:textId="77777777" w:rsidR="002D0039" w:rsidRPr="00F0151B" w:rsidRDefault="002D0039" w:rsidP="006B158A"/>
    <w:p w14:paraId="1DB67926" w14:textId="77777777" w:rsidR="006B158A" w:rsidRPr="00F0151B" w:rsidRDefault="006B158A" w:rsidP="005C35F9">
      <w:pPr>
        <w:numPr>
          <w:ilvl w:val="0"/>
          <w:numId w:val="13"/>
        </w:numPr>
      </w:pPr>
      <w:r w:rsidRPr="00F0151B">
        <w:t>Ensuite, les données sont encapsulées dans un élément &lt;</w:t>
      </w:r>
      <w:proofErr w:type="spellStart"/>
      <w:r w:rsidRPr="00F0151B">
        <w:t>XbrlDelivery</w:t>
      </w:r>
      <w:proofErr w:type="spellEnd"/>
      <w:r w:rsidRPr="00F0151B">
        <w:t>&gt; délimité par des balises &lt;</w:t>
      </w:r>
      <w:proofErr w:type="spellStart"/>
      <w:r w:rsidRPr="00F0151B">
        <w:t>XbrlDelivery</w:t>
      </w:r>
      <w:proofErr w:type="spellEnd"/>
      <w:r w:rsidRPr="00F0151B">
        <w:t>&gt; et &lt;/</w:t>
      </w:r>
      <w:proofErr w:type="spellStart"/>
      <w:r w:rsidRPr="00F0151B">
        <w:t>XbrlDelivery</w:t>
      </w:r>
      <w:proofErr w:type="spellEnd"/>
      <w:r w:rsidRPr="00F0151B">
        <w:t>&gt;.</w:t>
      </w:r>
    </w:p>
    <w:p w14:paraId="1DB67927" w14:textId="77777777" w:rsidR="006B158A" w:rsidRPr="00F0151B" w:rsidRDefault="005C35F9" w:rsidP="006B158A">
      <w:r w:rsidRPr="00F0151B">
        <w:tab/>
      </w:r>
      <w:r w:rsidR="006B158A" w:rsidRPr="00F0151B">
        <w:t>L’élément &lt;</w:t>
      </w:r>
      <w:proofErr w:type="spellStart"/>
      <w:r w:rsidR="006B158A" w:rsidRPr="00F0151B">
        <w:t>XbrlDelivery</w:t>
      </w:r>
      <w:proofErr w:type="spellEnd"/>
      <w:r w:rsidR="006B158A" w:rsidRPr="00F0151B">
        <w:t xml:space="preserve">&gt; ne peut contenir que des données provenant d’un unique </w:t>
      </w:r>
      <w:r w:rsidRPr="00F0151B">
        <w:tab/>
      </w:r>
      <w:r w:rsidR="006B158A" w:rsidRPr="00F0151B">
        <w:t>domaine.</w:t>
      </w:r>
    </w:p>
    <w:p w14:paraId="1DB67928" w14:textId="77777777" w:rsidR="002D0039" w:rsidRPr="00F0151B" w:rsidRDefault="002D0039" w:rsidP="006B158A"/>
    <w:p w14:paraId="1DB67929" w14:textId="77777777" w:rsidR="006B158A" w:rsidRDefault="00A16EBB" w:rsidP="006B158A">
      <w:r w:rsidRPr="00A16EBB">
        <w:t>Chaque instance doit respecter la recommandation XML 1.0. </w:t>
      </w:r>
    </w:p>
    <w:p w14:paraId="1DB6792A" w14:textId="77777777" w:rsidR="00A16EBB" w:rsidRPr="00F0151B" w:rsidRDefault="00A16EBB" w:rsidP="006B158A"/>
    <w:p w14:paraId="1DB6792B" w14:textId="77777777" w:rsidR="006B158A" w:rsidRPr="00F0151B" w:rsidRDefault="005C35F9" w:rsidP="005C35F9">
      <w:pPr>
        <w:numPr>
          <w:ilvl w:val="0"/>
          <w:numId w:val="13"/>
        </w:numPr>
      </w:pPr>
      <w:r w:rsidRPr="00F0151B">
        <w:t xml:space="preserve">Dans le cas d’une remise </w:t>
      </w:r>
      <w:r w:rsidR="004F03FC">
        <w:t xml:space="preserve">mono ou </w:t>
      </w:r>
      <w:r w:rsidRPr="00F0151B">
        <w:t xml:space="preserve">multi-instance, chaque instance sera délimitée par les balises </w:t>
      </w:r>
      <w:r w:rsidRPr="00F0151B">
        <w:rPr>
          <w:rFonts w:ascii="Calibri" w:hAnsi="Calibri"/>
          <w:b/>
          <w:color w:val="000000"/>
          <w:szCs w:val="20"/>
        </w:rPr>
        <w:t>&lt;</w:t>
      </w:r>
      <w:proofErr w:type="spellStart"/>
      <w:r w:rsidRPr="00F0151B">
        <w:rPr>
          <w:rFonts w:ascii="Calibri" w:hAnsi="Calibri"/>
          <w:b/>
          <w:color w:val="000000"/>
          <w:szCs w:val="20"/>
        </w:rPr>
        <w:t>XbrlDeclarationReport</w:t>
      </w:r>
      <w:proofErr w:type="spellEnd"/>
      <w:r w:rsidRPr="00F0151B">
        <w:rPr>
          <w:rFonts w:ascii="Calibri" w:hAnsi="Calibri"/>
          <w:b/>
          <w:color w:val="000000"/>
          <w:szCs w:val="20"/>
        </w:rPr>
        <w:t xml:space="preserve">&gt; </w:t>
      </w:r>
      <w:r w:rsidRPr="00F0151B">
        <w:t>et</w:t>
      </w:r>
      <w:r w:rsidRPr="00F0151B">
        <w:rPr>
          <w:rFonts w:ascii="Calibri" w:hAnsi="Calibri"/>
          <w:b/>
          <w:color w:val="000000"/>
          <w:szCs w:val="20"/>
        </w:rPr>
        <w:t xml:space="preserve"> &lt;/</w:t>
      </w:r>
      <w:proofErr w:type="spellStart"/>
      <w:r w:rsidRPr="00F0151B">
        <w:rPr>
          <w:rFonts w:ascii="Calibri" w:hAnsi="Calibri"/>
          <w:b/>
          <w:color w:val="000000"/>
          <w:szCs w:val="20"/>
        </w:rPr>
        <w:t>XbrlDeclarationReport</w:t>
      </w:r>
      <w:proofErr w:type="spellEnd"/>
      <w:r w:rsidRPr="00F0151B">
        <w:rPr>
          <w:rFonts w:ascii="Calibri" w:hAnsi="Calibri"/>
          <w:b/>
          <w:color w:val="000000"/>
          <w:szCs w:val="20"/>
        </w:rPr>
        <w:t>&gt;</w:t>
      </w:r>
      <w:r w:rsidRPr="00F0151B">
        <w:t>.</w:t>
      </w:r>
    </w:p>
    <w:p w14:paraId="1DB6792C" w14:textId="77777777" w:rsidR="005C35F9" w:rsidRPr="00F0151B" w:rsidRDefault="005C35F9" w:rsidP="005C35F9">
      <w:pPr>
        <w:ind w:left="720"/>
      </w:pPr>
      <w:r w:rsidRPr="00F0151B">
        <w:t xml:space="preserve">Un élément </w:t>
      </w:r>
      <w:r w:rsidRPr="00F0151B">
        <w:rPr>
          <w:rFonts w:ascii="Calibri" w:hAnsi="Calibri"/>
          <w:b/>
          <w:color w:val="000000"/>
          <w:szCs w:val="20"/>
        </w:rPr>
        <w:t>&lt;</w:t>
      </w:r>
      <w:proofErr w:type="spellStart"/>
      <w:r w:rsidRPr="00F0151B">
        <w:rPr>
          <w:rFonts w:ascii="Calibri" w:hAnsi="Calibri"/>
          <w:b/>
          <w:color w:val="000000"/>
          <w:szCs w:val="20"/>
        </w:rPr>
        <w:t>XbrlDeclarationReport</w:t>
      </w:r>
      <w:proofErr w:type="spellEnd"/>
      <w:r w:rsidRPr="00F0151B">
        <w:rPr>
          <w:rFonts w:ascii="Calibri" w:hAnsi="Calibri"/>
          <w:b/>
          <w:color w:val="000000"/>
          <w:szCs w:val="20"/>
        </w:rPr>
        <w:t xml:space="preserve">&gt; </w:t>
      </w:r>
      <w:r w:rsidRPr="00F0151B">
        <w:t xml:space="preserve"> peut seulement contenir des données pour :</w:t>
      </w:r>
    </w:p>
    <w:p w14:paraId="1DB6792D" w14:textId="77777777" w:rsidR="005C35F9" w:rsidRPr="00F0151B" w:rsidRDefault="005C35F9" w:rsidP="005C35F9">
      <w:pPr>
        <w:numPr>
          <w:ilvl w:val="1"/>
          <w:numId w:val="15"/>
        </w:numPr>
      </w:pPr>
      <w:r w:rsidRPr="00F0151B">
        <w:t>Un unique déclarant</w:t>
      </w:r>
    </w:p>
    <w:p w14:paraId="1DB6792E" w14:textId="77777777" w:rsidR="005C35F9" w:rsidRPr="00F0151B" w:rsidRDefault="005C35F9" w:rsidP="005C35F9">
      <w:pPr>
        <w:numPr>
          <w:ilvl w:val="1"/>
          <w:numId w:val="15"/>
        </w:numPr>
      </w:pPr>
      <w:r w:rsidRPr="00F0151B">
        <w:t xml:space="preserve">Une unique </w:t>
      </w:r>
      <w:r w:rsidR="00C25B73">
        <w:t>date d’arrêté</w:t>
      </w:r>
    </w:p>
    <w:p w14:paraId="1DB6792F" w14:textId="77777777" w:rsidR="005C35F9" w:rsidRPr="00F0151B" w:rsidRDefault="005C35F9" w:rsidP="005C35F9">
      <w:pPr>
        <w:numPr>
          <w:ilvl w:val="1"/>
          <w:numId w:val="15"/>
        </w:numPr>
      </w:pPr>
      <w:r w:rsidRPr="00F0151B">
        <w:t xml:space="preserve">Un unique </w:t>
      </w:r>
      <w:r w:rsidR="00C25B73">
        <w:t>point d’entré</w:t>
      </w:r>
      <w:r w:rsidR="00F520E2">
        <w:t>e</w:t>
      </w:r>
      <w:r w:rsidR="00C25B73">
        <w:t xml:space="preserve"> de </w:t>
      </w:r>
      <w:r w:rsidRPr="00F0151B">
        <w:t>taxonomie XBRL</w:t>
      </w:r>
    </w:p>
    <w:p w14:paraId="1DB67930" w14:textId="77777777" w:rsidR="002D0039" w:rsidRPr="00F0151B" w:rsidRDefault="002D0039" w:rsidP="002D0039">
      <w:pPr>
        <w:ind w:firstLine="284"/>
        <w:jc w:val="both"/>
      </w:pPr>
    </w:p>
    <w:p w14:paraId="1DB67931" w14:textId="77777777" w:rsidR="00F520E2" w:rsidRDefault="00F520E2">
      <w:r>
        <w:br w:type="page"/>
      </w:r>
    </w:p>
    <w:p w14:paraId="1DB67932" w14:textId="68D29BD2" w:rsidR="002D0039" w:rsidRPr="00F0151B" w:rsidRDefault="00245663" w:rsidP="00F520E2">
      <w:pPr>
        <w:spacing w:after="1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B67A19" wp14:editId="0E2E77D7">
                <wp:simplePos x="0" y="0"/>
                <wp:positionH relativeFrom="column">
                  <wp:posOffset>14605</wp:posOffset>
                </wp:positionH>
                <wp:positionV relativeFrom="paragraph">
                  <wp:posOffset>281305</wp:posOffset>
                </wp:positionV>
                <wp:extent cx="5529580" cy="1733550"/>
                <wp:effectExtent l="0" t="0" r="13970" b="19050"/>
                <wp:wrapSquare wrapText="bothSides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1733550"/>
                          <a:chOff x="1538" y="13605"/>
                          <a:chExt cx="8708" cy="2730"/>
                        </a:xfrm>
                      </wpg:grpSpPr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538" y="13605"/>
                            <a:ext cx="8708" cy="2730"/>
                          </a:xfrm>
                          <a:prstGeom prst="flowChartAlternateProcess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29" w14:textId="77777777" w:rsidR="00D51096" w:rsidRDefault="00D51096" w:rsidP="002D0039">
                              <w:r>
                                <w:t>&lt;</w:t>
                              </w:r>
                              <w:proofErr w:type="spellStart"/>
                              <w:r>
                                <w:t>XbrlDelivery</w:t>
                              </w:r>
                              <w:proofErr w:type="spellEnd"/>
                              <w: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825" y="14115"/>
                            <a:ext cx="2561" cy="2003"/>
                          </a:xfrm>
                          <a:prstGeom prst="flowChartAlternateProcess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2A" w14:textId="77777777" w:rsidR="00D51096" w:rsidRPr="00F673D6" w:rsidRDefault="00D51096" w:rsidP="002D0039">
                              <w:pPr>
                                <w:rPr>
                                  <w:sz w:val="20"/>
                                </w:rPr>
                              </w:pPr>
                              <w:r w:rsidRPr="00F673D6">
                                <w:rPr>
                                  <w:sz w:val="20"/>
                                </w:rPr>
                                <w:t>&lt;</w:t>
                              </w:r>
                              <w:proofErr w:type="spellStart"/>
                              <w:r w:rsidRPr="00F673D6">
                                <w:rPr>
                                  <w:sz w:val="20"/>
                                </w:rPr>
                                <w:t>XbrlDeclarationReport</w:t>
                              </w:r>
                              <w:proofErr w:type="spellEnd"/>
                              <w:r w:rsidRPr="00F673D6">
                                <w:rPr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21" y="14115"/>
                            <a:ext cx="2580" cy="2003"/>
                          </a:xfrm>
                          <a:prstGeom prst="flowChartAlternateProcess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2B" w14:textId="77777777" w:rsidR="00D51096" w:rsidRPr="00F673D6" w:rsidRDefault="00D51096" w:rsidP="002D0039">
                              <w:pPr>
                                <w:rPr>
                                  <w:sz w:val="20"/>
                                </w:rPr>
                              </w:pPr>
                              <w:r w:rsidRPr="00F673D6">
                                <w:rPr>
                                  <w:sz w:val="20"/>
                                </w:rPr>
                                <w:t>&lt;</w:t>
                              </w:r>
                              <w:proofErr w:type="spellStart"/>
                              <w:r w:rsidRPr="00F673D6">
                                <w:rPr>
                                  <w:sz w:val="20"/>
                                </w:rPr>
                                <w:t>XbrlDeclarationReport</w:t>
                              </w:r>
                              <w:proofErr w:type="spellEnd"/>
                              <w:r w:rsidRPr="00F673D6">
                                <w:rPr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316" y="14687"/>
                            <a:ext cx="1757" cy="55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2C" w14:textId="77777777" w:rsidR="00D51096" w:rsidRPr="00F673D6" w:rsidRDefault="00D51096" w:rsidP="002D003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73D6">
                                <w:rPr>
                                  <w:sz w:val="18"/>
                                  <w:szCs w:val="18"/>
                                </w:rPr>
                                <w:t>&lt;Administration&gt;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481" y="15450"/>
                            <a:ext cx="1443" cy="5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2D" w14:textId="77777777" w:rsidR="00D51096" w:rsidRPr="00F673D6" w:rsidRDefault="00D51096" w:rsidP="002D003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673D6">
                                <w:rPr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sz w:val="20"/>
                                </w:rPr>
                                <w:t>Report</w:t>
                              </w:r>
                              <w:r w:rsidRPr="00F673D6">
                                <w:rPr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225" y="14687"/>
                            <a:ext cx="1786" cy="53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2E" w14:textId="77777777" w:rsidR="00D51096" w:rsidRPr="00F673D6" w:rsidRDefault="00D51096" w:rsidP="002D003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73D6">
                                <w:rPr>
                                  <w:sz w:val="18"/>
                                  <w:szCs w:val="18"/>
                                </w:rPr>
                                <w:t>&lt;Administration&gt;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445" y="15450"/>
                            <a:ext cx="1442" cy="5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2F" w14:textId="77777777" w:rsidR="00D51096" w:rsidRPr="00F673D6" w:rsidRDefault="00D51096" w:rsidP="002D003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673D6">
                                <w:rPr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sz w:val="20"/>
                                </w:rPr>
                                <w:t>Report</w:t>
                              </w:r>
                              <w:r w:rsidRPr="00F673D6">
                                <w:rPr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581" y="14115"/>
                            <a:ext cx="2565" cy="2003"/>
                          </a:xfrm>
                          <a:prstGeom prst="flowChartAlternateProcess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30" w14:textId="77777777" w:rsidR="00D51096" w:rsidRPr="007A5669" w:rsidRDefault="00D51096" w:rsidP="002D0039">
                              <w:pPr>
                                <w:rPr>
                                  <w:sz w:val="20"/>
                                </w:rPr>
                              </w:pPr>
                              <w:r w:rsidRPr="007A5669">
                                <w:rPr>
                                  <w:sz w:val="20"/>
                                </w:rPr>
                                <w:t>&lt;</w:t>
                              </w:r>
                              <w:proofErr w:type="spellStart"/>
                              <w:r w:rsidRPr="007A5669">
                                <w:rPr>
                                  <w:sz w:val="20"/>
                                </w:rPr>
                                <w:t>XbrlDeclarationReport</w:t>
                              </w:r>
                              <w:proofErr w:type="spellEnd"/>
                              <w:r w:rsidRPr="007A5669">
                                <w:rPr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083" y="14762"/>
                            <a:ext cx="1735" cy="48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31" w14:textId="3B29C0E8" w:rsidR="00D51096" w:rsidRPr="00F673D6" w:rsidRDefault="00D51096" w:rsidP="002456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73D6">
                                <w:rPr>
                                  <w:sz w:val="18"/>
                                  <w:szCs w:val="18"/>
                                </w:rPr>
                                <w:t>&lt;Administration&gt;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233" y="15450"/>
                            <a:ext cx="1508" cy="49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67A32" w14:textId="77777777" w:rsidR="00D51096" w:rsidRPr="004666EB" w:rsidRDefault="00D51096" w:rsidP="002D003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4666EB">
                                <w:rPr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sz w:val="20"/>
                                </w:rPr>
                                <w:t>Report</w:t>
                              </w:r>
                              <w:r w:rsidRPr="004666EB">
                                <w:rPr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.15pt;margin-top:22.15pt;width:435.4pt;height:136.5pt;z-index:251664384" coordorigin="1538,13605" coordsize="8708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7" type="#_x0000_t176" style="position:absolute;left:1538;top:13605;width:870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FQsMA&#10;AADaAAAADwAAAGRycy9kb3ducmV2LnhtbESPT2vCQBTE7wW/w/KE3ppN/1BKdJVaEIR60KTeH9ln&#10;Nph9G3c3mn77riD0OMzMb5j5crSduJAPrWMFz1kOgrh2uuVGwU+1fvoAESKyxs4xKfilAMvF5GGO&#10;hXZX3tOljI1IEA4FKjAx9oWUoTZkMWSuJ07e0XmLMUnfSO3xmuC2ky95/i4ttpwWDPb0Zag+lYNV&#10;UFXbt8Pal9/loM15O+xXu91mVOpxOn7OQEQa43/43t5oBa9wu5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WFQsMAAADaAAAADwAAAAAAAAAAAAAAAACYAgAAZHJzL2Rv&#10;d25yZXYueG1sUEsFBgAAAAAEAAQA9QAAAIgDAAAAAA==&#10;" fillcolor="#c2d69b">
                  <v:textbox>
                    <w:txbxContent>
                      <w:p w14:paraId="1DB67A29" w14:textId="77777777" w:rsidR="00D51096" w:rsidRDefault="00D51096" w:rsidP="002D0039">
                        <w:r>
                          <w:t>&lt;</w:t>
                        </w:r>
                        <w:proofErr w:type="spellStart"/>
                        <w:r>
                          <w:t>XbrlDelivery</w:t>
                        </w:r>
                        <w:proofErr w:type="spellEnd"/>
                        <w:r>
                          <w:t>&gt;</w:t>
                        </w:r>
                      </w:p>
                    </w:txbxContent>
                  </v:textbox>
                </v:shape>
                <v:shape id="AutoShape 10" o:spid="_x0000_s1028" type="#_x0000_t176" style="position:absolute;left:4825;top:14115;width:2561;height: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stsQA&#10;AADaAAAADwAAAGRycy9kb3ducmV2LnhtbESPUWvCQBCE3wv9D8cKvhS9VKRo6im2Ki0+KNr+gCW3&#10;TaK5vZDbaPz3vULBx2FmvmFmi85V6kJNKD0beB4moIgzb0vODXx/bQYTUEGQLVaeycCNAizmjw8z&#10;TK2/8oEuR8lVhHBI0UAhUqdah6wgh2Hoa+Lo/fjGoUTZ5No2eI1wV+lRkrxohyXHhQJrei8oOx9b&#10;Z2C5at/W7ZNtd+f9xwaDyGk7mRrT73XLV1BCndzD/+1Pa2AMf1fiD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LLbEAAAA2gAAAA8AAAAAAAAAAAAAAAAAmAIAAGRycy9k&#10;b3ducmV2LnhtbFBLBQYAAAAABAAEAPUAAACJAwAAAAA=&#10;" fillcolor="#ffc000">
                  <v:textbox>
                    <w:txbxContent>
                      <w:p w14:paraId="1DB67A2A" w14:textId="77777777" w:rsidR="00D51096" w:rsidRPr="00F673D6" w:rsidRDefault="00D51096" w:rsidP="002D0039">
                        <w:pPr>
                          <w:rPr>
                            <w:sz w:val="20"/>
                          </w:rPr>
                        </w:pPr>
                        <w:r w:rsidRPr="00F673D6">
                          <w:rPr>
                            <w:sz w:val="20"/>
                          </w:rPr>
                          <w:t>&lt;</w:t>
                        </w:r>
                        <w:proofErr w:type="spellStart"/>
                        <w:r w:rsidRPr="00F673D6">
                          <w:rPr>
                            <w:sz w:val="20"/>
                          </w:rPr>
                          <w:t>XbrlDeclarationReport</w:t>
                        </w:r>
                        <w:proofErr w:type="spellEnd"/>
                        <w:r w:rsidRPr="00F673D6">
                          <w:rPr>
                            <w:sz w:val="20"/>
                          </w:rPr>
                          <w:t>&gt;</w:t>
                        </w:r>
                      </w:p>
                    </w:txbxContent>
                  </v:textbox>
                </v:shape>
                <v:shape id="AutoShape 11" o:spid="_x0000_s1029" type="#_x0000_t176" style="position:absolute;left:1821;top:14115;width:2580;height: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JLcQA&#10;AADaAAAADwAAAGRycy9kb3ducmV2LnhtbESPUWvCQBCE3wv9D8cKvhS9VLBo6im2Ki0+KNr+gCW3&#10;TaK5vZDbaPz3vULBx2FmvmFmi85V6kJNKD0beB4moIgzb0vODXx/bQYTUEGQLVaeycCNAizmjw8z&#10;TK2/8oEuR8lVhHBI0UAhUqdah6wgh2Hoa+Lo/fjGoUTZ5No2eI1wV+lRkrxohyXHhQJrei8oOx9b&#10;Z2C5at/W7ZNtd+f9xwaDyGk7mRrT73XLV1BCndzD/+1Pa2AMf1fiD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iS3EAAAA2gAAAA8AAAAAAAAAAAAAAAAAmAIAAGRycy9k&#10;b3ducmV2LnhtbFBLBQYAAAAABAAEAPUAAACJAwAAAAA=&#10;" fillcolor="#ffc000">
                  <v:textbox>
                    <w:txbxContent>
                      <w:p w14:paraId="1DB67A2B" w14:textId="77777777" w:rsidR="00D51096" w:rsidRPr="00F673D6" w:rsidRDefault="00D51096" w:rsidP="002D0039">
                        <w:pPr>
                          <w:rPr>
                            <w:sz w:val="20"/>
                          </w:rPr>
                        </w:pPr>
                        <w:r w:rsidRPr="00F673D6">
                          <w:rPr>
                            <w:sz w:val="20"/>
                          </w:rPr>
                          <w:t>&lt;</w:t>
                        </w:r>
                        <w:proofErr w:type="spellStart"/>
                        <w:r w:rsidRPr="00F673D6">
                          <w:rPr>
                            <w:sz w:val="20"/>
                          </w:rPr>
                          <w:t>XbrlDeclarationReport</w:t>
                        </w:r>
                        <w:proofErr w:type="spellEnd"/>
                        <w:r w:rsidRPr="00F673D6">
                          <w:rPr>
                            <w:sz w:val="20"/>
                          </w:rPr>
                          <w:t>&gt;</w:t>
                        </w:r>
                      </w:p>
                    </w:txbxContent>
                  </v:textbox>
                </v:shape>
                <v:shape id="AutoShape 12" o:spid="_x0000_s1030" type="#_x0000_t176" style="position:absolute;left:2316;top:14687;width:1757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>
                  <v:textbox>
                    <w:txbxContent>
                      <w:p w14:paraId="1DB67A2C" w14:textId="77777777" w:rsidR="00D51096" w:rsidRPr="00F673D6" w:rsidRDefault="00D51096" w:rsidP="002D0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673D6">
                          <w:rPr>
                            <w:sz w:val="18"/>
                            <w:szCs w:val="18"/>
                          </w:rPr>
                          <w:t>&lt;Administration&gt;</w:t>
                        </w:r>
                      </w:p>
                    </w:txbxContent>
                  </v:textbox>
                </v:shape>
                <v:shape id="AutoShape 13" o:spid="_x0000_s1031" type="#_x0000_t176" style="position:absolute;left:2481;top:15450;width:144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>
                  <v:textbox>
                    <w:txbxContent>
                      <w:p w14:paraId="1DB67A2D" w14:textId="77777777" w:rsidR="00D51096" w:rsidRPr="00F673D6" w:rsidRDefault="00D51096" w:rsidP="002D0039">
                        <w:pPr>
                          <w:jc w:val="center"/>
                          <w:rPr>
                            <w:sz w:val="20"/>
                          </w:rPr>
                        </w:pPr>
                        <w:r w:rsidRPr="00F673D6">
                          <w:rPr>
                            <w:sz w:val="20"/>
                          </w:rPr>
                          <w:t>&lt;</w:t>
                        </w:r>
                        <w:r>
                          <w:rPr>
                            <w:sz w:val="20"/>
                          </w:rPr>
                          <w:t>Report</w:t>
                        </w:r>
                        <w:r w:rsidRPr="00F673D6">
                          <w:rPr>
                            <w:sz w:val="20"/>
                          </w:rPr>
                          <w:t>&gt;</w:t>
                        </w:r>
                      </w:p>
                    </w:txbxContent>
                  </v:textbox>
                </v:shape>
                <v:shape id="AutoShape 14" o:spid="_x0000_s1032" type="#_x0000_t176" style="position:absolute;left:5225;top:14687;width:1786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    <v:textbox>
                    <w:txbxContent>
                      <w:p w14:paraId="1DB67A2E" w14:textId="77777777" w:rsidR="00D51096" w:rsidRPr="00F673D6" w:rsidRDefault="00D51096" w:rsidP="002D00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673D6">
                          <w:rPr>
                            <w:sz w:val="18"/>
                            <w:szCs w:val="18"/>
                          </w:rPr>
                          <w:t>&lt;Administration&gt;</w:t>
                        </w:r>
                      </w:p>
                    </w:txbxContent>
                  </v:textbox>
                </v:shape>
                <v:shape id="AutoShape 15" o:spid="_x0000_s1033" type="#_x0000_t176" style="position:absolute;left:5445;top:15450;width:144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>
                  <v:textbox>
                    <w:txbxContent>
                      <w:p w14:paraId="1DB67A2F" w14:textId="77777777" w:rsidR="00D51096" w:rsidRPr="00F673D6" w:rsidRDefault="00D51096" w:rsidP="002D0039">
                        <w:pPr>
                          <w:jc w:val="center"/>
                          <w:rPr>
                            <w:sz w:val="20"/>
                          </w:rPr>
                        </w:pPr>
                        <w:r w:rsidRPr="00F673D6">
                          <w:rPr>
                            <w:sz w:val="20"/>
                          </w:rPr>
                          <w:t>&lt;</w:t>
                        </w:r>
                        <w:r>
                          <w:rPr>
                            <w:sz w:val="20"/>
                          </w:rPr>
                          <w:t>Report</w:t>
                        </w:r>
                        <w:r w:rsidRPr="00F673D6">
                          <w:rPr>
                            <w:sz w:val="20"/>
                          </w:rPr>
                          <w:t>&gt;</w:t>
                        </w:r>
                      </w:p>
                    </w:txbxContent>
                  </v:textbox>
                </v:shape>
                <v:shape id="AutoShape 16" o:spid="_x0000_s1034" type="#_x0000_t176" style="position:absolute;left:7581;top:14115;width:2565;height:2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nysUA&#10;AADbAAAADwAAAGRycy9kb3ducmV2LnhtbESPQU/CQBCF7yT+h82YcDGyhYPBykIQJRIPGNEfMOmO&#10;baU723SnUP+9cyDhNpP35r1vFqshNOZEXaojO5hOMjDERfQ1lw6+v7b3czBJkD02kcnBHyVYLW9G&#10;C8x9PPMnnQ5SGg3hlKODSqTNrU1FRQHTJLbEqv3ELqDo2pXWd3jW8NDYWZY92IA1a0OFLW0qKo6H&#10;PjhYv/TPr/2d7/fHj7ctJpHf9/mjc+PbYf0ERmiQq/lyvfOKr/T6iw5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afKxQAAANsAAAAPAAAAAAAAAAAAAAAAAJgCAABkcnMv&#10;ZG93bnJldi54bWxQSwUGAAAAAAQABAD1AAAAigMAAAAA&#10;" fillcolor="#ffc000">
                  <v:textbox>
                    <w:txbxContent>
                      <w:p w14:paraId="1DB67A30" w14:textId="77777777" w:rsidR="00D51096" w:rsidRPr="007A5669" w:rsidRDefault="00D51096" w:rsidP="002D0039">
                        <w:pPr>
                          <w:rPr>
                            <w:sz w:val="20"/>
                          </w:rPr>
                        </w:pPr>
                        <w:r w:rsidRPr="007A5669">
                          <w:rPr>
                            <w:sz w:val="20"/>
                          </w:rPr>
                          <w:t>&lt;</w:t>
                        </w:r>
                        <w:proofErr w:type="spellStart"/>
                        <w:r w:rsidRPr="007A5669">
                          <w:rPr>
                            <w:sz w:val="20"/>
                          </w:rPr>
                          <w:t>XbrlDeclarationReport</w:t>
                        </w:r>
                        <w:proofErr w:type="spellEnd"/>
                        <w:r w:rsidRPr="007A5669">
                          <w:rPr>
                            <w:sz w:val="20"/>
                          </w:rPr>
                          <w:t>&gt;</w:t>
                        </w:r>
                      </w:p>
                    </w:txbxContent>
                  </v:textbox>
                </v:shape>
                <v:shape id="AutoShape 17" o:spid="_x0000_s1035" type="#_x0000_t176" style="position:absolute;left:8083;top:14762;width:1735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4MIA&#10;AADbAAAADwAAAGRycy9kb3ducmV2LnhtbERPS2vCQBC+F/wPywje6iYKPlJXEUXpwYup4HWanWZD&#10;s7Mhu8bYX+8WCr3Nx/ec1aa3teio9ZVjBek4AUFcOF1xqeDycXhdgPABWWPtmBQ8yMNmPXhZYabd&#10;nc/U5aEUMYR9hgpMCE0mpS8MWfRj1xBH7su1FkOEbSl1i/cYbms5SZKZtFhxbDDY0M5Q8Z3frIL+&#10;9PO5vB3TIg9mMZtfp91+e5FKjYb99g1EoD78i//c7zrOT+H3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e3gwgAAANsAAAAPAAAAAAAAAAAAAAAAAJgCAABkcnMvZG93&#10;bnJldi54bWxQSwUGAAAAAAQABAD1AAAAhwMAAAAA&#10;">
                  <v:textbox>
                    <w:txbxContent>
                      <w:p w14:paraId="1DB67A31" w14:textId="3B29C0E8" w:rsidR="00D51096" w:rsidRPr="00F673D6" w:rsidRDefault="00D51096" w:rsidP="00245663">
                        <w:pPr>
                          <w:rPr>
                            <w:sz w:val="18"/>
                            <w:szCs w:val="18"/>
                          </w:rPr>
                        </w:pPr>
                        <w:r w:rsidRPr="00F673D6">
                          <w:rPr>
                            <w:sz w:val="18"/>
                            <w:szCs w:val="18"/>
                          </w:rPr>
                          <w:t>&lt;Administration&gt;</w:t>
                        </w:r>
                      </w:p>
                    </w:txbxContent>
                  </v:textbox>
                </v:shape>
                <v:shape id="AutoShape 18" o:spid="_x0000_s1036" type="#_x0000_t176" style="position:absolute;left:8233;top:15450;width:15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zl8EA&#10;AADbAAAADwAAAGRycy9kb3ducmV2LnhtbERPTYvCMBC9L/gfwgje1lQFV6tRxGVlD162Cl7HZmyK&#10;zaQ0sdb99WZhwds83ucs152tREuNLx0rGA0TEMS50yUXCo6Hr/cZCB+QNVaOScGDPKxXvbclptrd&#10;+YfaLBQihrBPUYEJoU6l9Lkhi37oauLIXVxjMUTYFFI3eI/htpLjJJlKiyXHBoM1bQ3l1+xmFXT7&#10;3/P8thvlWTCz6cdp0n5ujlKpQb/bLEAE6sJL/O/+1nH+GP5+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c5fBAAAA2wAAAA8AAAAAAAAAAAAAAAAAmAIAAGRycy9kb3du&#10;cmV2LnhtbFBLBQYAAAAABAAEAPUAAACGAwAAAAA=&#10;">
                  <v:textbox>
                    <w:txbxContent>
                      <w:p w14:paraId="1DB67A32" w14:textId="77777777" w:rsidR="00D51096" w:rsidRPr="004666EB" w:rsidRDefault="00D51096" w:rsidP="002D0039">
                        <w:pPr>
                          <w:jc w:val="center"/>
                          <w:rPr>
                            <w:sz w:val="20"/>
                          </w:rPr>
                        </w:pPr>
                        <w:r w:rsidRPr="004666EB">
                          <w:rPr>
                            <w:sz w:val="20"/>
                          </w:rPr>
                          <w:t>&lt;</w:t>
                        </w:r>
                        <w:r>
                          <w:rPr>
                            <w:sz w:val="20"/>
                          </w:rPr>
                          <w:t>Report</w:t>
                        </w:r>
                        <w:r w:rsidRPr="004666EB">
                          <w:rPr>
                            <w:sz w:val="20"/>
                          </w:rPr>
                          <w:t>&gt;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C35F9" w:rsidRPr="00F0151B">
        <w:t xml:space="preserve">Vous trouverez ci-dessous une illustration de cette structure </w:t>
      </w:r>
      <w:r w:rsidR="002D0039" w:rsidRPr="00F0151B">
        <w:t>:</w:t>
      </w:r>
    </w:p>
    <w:p w14:paraId="1DB67933" w14:textId="023FE8CC" w:rsidR="002D0039" w:rsidRPr="00F0151B" w:rsidRDefault="000162EE" w:rsidP="002D0039">
      <w:pPr>
        <w:ind w:firstLine="284"/>
        <w:jc w:val="both"/>
      </w:pPr>
      <w:r>
        <w:t xml:space="preserve"> </w:t>
      </w:r>
    </w:p>
    <w:p w14:paraId="1DB67934" w14:textId="77777777" w:rsidR="00F520E2" w:rsidRDefault="00F520E2" w:rsidP="00F520E2">
      <w:pPr>
        <w:spacing w:after="120"/>
        <w:ind w:firstLine="284"/>
        <w:jc w:val="both"/>
      </w:pPr>
    </w:p>
    <w:p w14:paraId="1DB67935" w14:textId="77777777" w:rsidR="002D0039" w:rsidRPr="00F0151B" w:rsidRDefault="00C52E9C" w:rsidP="00F520E2">
      <w:pPr>
        <w:spacing w:after="120"/>
        <w:ind w:firstLine="284"/>
        <w:jc w:val="both"/>
      </w:pPr>
      <w:r w:rsidRPr="00F0151B">
        <w:t>Ci-dessous un exemple de remise</w:t>
      </w:r>
      <w:r w:rsidR="00272717">
        <w:t xml:space="preserve"> </w:t>
      </w:r>
      <w:r w:rsidR="002D0039" w:rsidRPr="00F0151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D0039" w:rsidRPr="00F0151B" w14:paraId="1DB67943" w14:textId="77777777" w:rsidTr="002D0039">
        <w:tc>
          <w:tcPr>
            <w:tcW w:w="9072" w:type="dxa"/>
            <w:shd w:val="clear" w:color="auto" w:fill="D9D9D9"/>
          </w:tcPr>
          <w:p w14:paraId="1DB67936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&lt;?xml</w:t>
            </w:r>
            <w:proofErr w:type="gram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version="1.0" encoding="UTF-8"?&gt;</w:t>
            </w:r>
          </w:p>
          <w:p w14:paraId="1DB67937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XbrlDelivery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&gt;</w:t>
            </w:r>
          </w:p>
          <w:p w14:paraId="1DB67938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595959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 &lt;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XbrlDeclarationReport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xmlns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="http://www.onegate.eu/2010-01-01"&gt;</w:t>
            </w:r>
          </w:p>
          <w:p w14:paraId="1DB67939" w14:textId="77777777" w:rsidR="002D0039" w:rsidRPr="004D35CB" w:rsidRDefault="002D0039" w:rsidP="002D0039">
            <w:pPr>
              <w:spacing w:line="280" w:lineRule="exact"/>
              <w:rPr>
                <w:lang w:val="en-US"/>
              </w:rPr>
            </w:pPr>
          </w:p>
          <w:p w14:paraId="1DB6793A" w14:textId="77777777" w:rsidR="002D0039" w:rsidRPr="004D35CB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  <w:lang w:val="en-US"/>
              </w:rPr>
            </w:pPr>
            <w:r w:rsidRPr="004D35CB">
              <w:rPr>
                <w:rFonts w:ascii="Calibri" w:hAnsi="Calibri"/>
                <w:b/>
                <w:lang w:val="en-US"/>
              </w:rPr>
              <w:t>[...]</w:t>
            </w:r>
          </w:p>
          <w:p w14:paraId="1DB6793B" w14:textId="77777777" w:rsidR="002D0039" w:rsidRPr="004D35CB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 &lt;/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XbrlDeclarationReport</w:t>
            </w:r>
            <w:proofErr w:type="spellEnd"/>
          </w:p>
          <w:p w14:paraId="1DB6793C" w14:textId="77777777" w:rsidR="002D0039" w:rsidRPr="004D35CB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</w:p>
          <w:p w14:paraId="1DB6793D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595959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 &lt;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XbrlDeclarationReport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xmlns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="http://www.onegate.eu/2010-01-01"&gt;</w:t>
            </w:r>
          </w:p>
          <w:p w14:paraId="1DB6793E" w14:textId="77777777" w:rsidR="002D0039" w:rsidRPr="004D35CB" w:rsidRDefault="002D0039" w:rsidP="002D0039">
            <w:pPr>
              <w:spacing w:line="280" w:lineRule="exact"/>
              <w:rPr>
                <w:lang w:val="en-US"/>
              </w:rPr>
            </w:pPr>
          </w:p>
          <w:p w14:paraId="1DB6793F" w14:textId="77777777" w:rsidR="002D0039" w:rsidRPr="00F0151B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F0151B">
              <w:rPr>
                <w:rFonts w:ascii="Calibri" w:hAnsi="Calibri"/>
                <w:b/>
              </w:rPr>
              <w:t>[...]</w:t>
            </w:r>
          </w:p>
          <w:p w14:paraId="1DB67940" w14:textId="77777777" w:rsidR="002D0039" w:rsidRPr="00F0151B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F0151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&lt;/</w:t>
            </w:r>
            <w:proofErr w:type="spellStart"/>
            <w:r w:rsidRPr="00F0151B">
              <w:rPr>
                <w:rFonts w:ascii="Calibri" w:hAnsi="Calibri"/>
                <w:b/>
                <w:color w:val="000000"/>
                <w:sz w:val="20"/>
                <w:szCs w:val="20"/>
              </w:rPr>
              <w:t>XbrlDeclarationReport</w:t>
            </w:r>
            <w:proofErr w:type="spellEnd"/>
            <w:r w:rsidRPr="00F0151B">
              <w:rPr>
                <w:rFonts w:ascii="Calibri" w:hAnsi="Calibri"/>
                <w:b/>
                <w:color w:val="000000"/>
                <w:sz w:val="20"/>
                <w:szCs w:val="20"/>
              </w:rPr>
              <w:t>&gt;</w:t>
            </w:r>
          </w:p>
          <w:p w14:paraId="1DB67941" w14:textId="77777777" w:rsidR="002D0039" w:rsidRPr="00F0151B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</w:p>
          <w:p w14:paraId="1DB67942" w14:textId="77777777" w:rsidR="002D0039" w:rsidRPr="00F0151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0151B">
              <w:rPr>
                <w:rFonts w:ascii="Calibri" w:hAnsi="Calibri"/>
                <w:b/>
                <w:color w:val="000000"/>
                <w:sz w:val="20"/>
                <w:szCs w:val="20"/>
              </w:rPr>
              <w:t>&lt;/</w:t>
            </w:r>
            <w:proofErr w:type="spellStart"/>
            <w:r w:rsidRPr="00F0151B">
              <w:rPr>
                <w:rFonts w:ascii="Calibri" w:hAnsi="Calibri"/>
                <w:b/>
                <w:color w:val="000000"/>
                <w:sz w:val="20"/>
                <w:szCs w:val="20"/>
              </w:rPr>
              <w:t>XbrlDelivery</w:t>
            </w:r>
            <w:proofErr w:type="spellEnd"/>
            <w:r w:rsidRPr="00F0151B">
              <w:rPr>
                <w:rFonts w:ascii="Calibri" w:hAnsi="Calibri"/>
                <w:b/>
                <w:color w:val="000000"/>
                <w:sz w:val="20"/>
                <w:szCs w:val="20"/>
              </w:rPr>
              <w:t>&gt;</w:t>
            </w:r>
          </w:p>
        </w:tc>
      </w:tr>
    </w:tbl>
    <w:p w14:paraId="1DB67944" w14:textId="77777777" w:rsidR="002D0039" w:rsidRPr="00F0151B" w:rsidRDefault="00C52E9C" w:rsidP="002D0039">
      <w:pPr>
        <w:pStyle w:val="Titre3"/>
        <w:numPr>
          <w:ilvl w:val="2"/>
          <w:numId w:val="4"/>
        </w:numPr>
        <w:spacing w:before="360" w:line="240" w:lineRule="auto"/>
        <w:ind w:left="680" w:hanging="680"/>
        <w:jc w:val="left"/>
      </w:pPr>
      <w:r w:rsidRPr="00F0151B">
        <w:t>Description</w:t>
      </w:r>
    </w:p>
    <w:p w14:paraId="1DB67945" w14:textId="77777777" w:rsidR="002D0039" w:rsidRPr="00F0151B" w:rsidRDefault="00C52E9C" w:rsidP="008A673D">
      <w:pPr>
        <w:jc w:val="both"/>
      </w:pPr>
      <w:r w:rsidRPr="00F0151B">
        <w:t xml:space="preserve">L’élément </w:t>
      </w:r>
      <w:r w:rsidR="002D0039" w:rsidRPr="00F0151B">
        <w:rPr>
          <w:rFonts w:ascii="Calibri" w:hAnsi="Calibri"/>
          <w:b/>
          <w:color w:val="000000"/>
          <w:szCs w:val="20"/>
        </w:rPr>
        <w:t>&lt;</w:t>
      </w:r>
      <w:proofErr w:type="spellStart"/>
      <w:r w:rsidR="002D0039" w:rsidRPr="00F0151B">
        <w:rPr>
          <w:rFonts w:ascii="Calibri" w:hAnsi="Calibri"/>
          <w:b/>
          <w:color w:val="000000"/>
          <w:szCs w:val="20"/>
        </w:rPr>
        <w:t>XbrlDeclarationReport</w:t>
      </w:r>
      <w:proofErr w:type="spellEnd"/>
      <w:r w:rsidR="002D0039" w:rsidRPr="00F0151B">
        <w:rPr>
          <w:rFonts w:ascii="Calibri" w:hAnsi="Calibri"/>
          <w:b/>
          <w:color w:val="000000"/>
          <w:szCs w:val="20"/>
        </w:rPr>
        <w:t>&gt;</w:t>
      </w:r>
      <w:r w:rsidR="002D0039" w:rsidRPr="00F0151B">
        <w:t xml:space="preserve"> </w:t>
      </w:r>
      <w:r w:rsidRPr="00F0151B">
        <w:t>contient deux éléments :</w:t>
      </w:r>
    </w:p>
    <w:p w14:paraId="1DB67946" w14:textId="77777777" w:rsidR="002D0039" w:rsidRPr="00F0151B" w:rsidRDefault="002D0039" w:rsidP="002D0039"/>
    <w:p w14:paraId="1DB67947" w14:textId="77777777" w:rsidR="002D0039" w:rsidRPr="00F0151B" w:rsidRDefault="00C52E9C" w:rsidP="002D0039">
      <w:pPr>
        <w:numPr>
          <w:ilvl w:val="0"/>
          <w:numId w:val="19"/>
        </w:numPr>
        <w:rPr>
          <w:b/>
        </w:rPr>
      </w:pPr>
      <w:r w:rsidRPr="00F0151B">
        <w:rPr>
          <w:b/>
        </w:rPr>
        <w:t>L’élément &lt;Administration&gt;</w:t>
      </w:r>
    </w:p>
    <w:p w14:paraId="1DB67948" w14:textId="77777777" w:rsidR="0003786E" w:rsidRPr="00F0151B" w:rsidRDefault="0003786E" w:rsidP="008A673D">
      <w:pPr>
        <w:jc w:val="both"/>
      </w:pPr>
    </w:p>
    <w:p w14:paraId="1DB67949" w14:textId="77777777" w:rsidR="008A673D" w:rsidRPr="00F0151B" w:rsidRDefault="008A673D" w:rsidP="008A673D">
      <w:pPr>
        <w:jc w:val="both"/>
      </w:pPr>
      <w:r w:rsidRPr="00F0151B">
        <w:t>Cet élément contient toutes les informations d’administration sur le déclarant et sur la collecte.</w:t>
      </w:r>
    </w:p>
    <w:p w14:paraId="1DB6794A" w14:textId="77777777" w:rsidR="002D0039" w:rsidRPr="00F0151B" w:rsidRDefault="002D0039" w:rsidP="002D0039"/>
    <w:p w14:paraId="1DB6794B" w14:textId="77777777" w:rsidR="00F520E2" w:rsidRDefault="00F520E2">
      <w:r>
        <w:br w:type="page"/>
      </w:r>
    </w:p>
    <w:p w14:paraId="1DB6794C" w14:textId="77777777" w:rsidR="002D0039" w:rsidRPr="00F0151B" w:rsidRDefault="0003786E" w:rsidP="00F520E2">
      <w:pPr>
        <w:spacing w:after="120"/>
        <w:jc w:val="both"/>
      </w:pPr>
      <w:r w:rsidRPr="00F0151B">
        <w:lastRenderedPageBreak/>
        <w:t>Vous trouverez</w:t>
      </w:r>
      <w:r w:rsidR="008A673D" w:rsidRPr="00F0151B">
        <w:t xml:space="preserve"> un exemple</w:t>
      </w:r>
      <w:r w:rsidRPr="00F0151B">
        <w:t xml:space="preserve"> ci-dessous</w:t>
      </w:r>
      <w:r w:rsidR="008A673D" w:rsidRPr="00F0151B">
        <w:t xml:space="preserve"> </w:t>
      </w:r>
      <w:r w:rsidR="002D0039" w:rsidRPr="00F0151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D0039" w:rsidRPr="00675124" w14:paraId="1DB67961" w14:textId="77777777" w:rsidTr="002D0039">
        <w:tc>
          <w:tcPr>
            <w:tcW w:w="9072" w:type="dxa"/>
            <w:shd w:val="clear" w:color="auto" w:fill="D9D9D9"/>
          </w:tcPr>
          <w:p w14:paraId="1DB6794D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&lt;?xml</w:t>
            </w:r>
            <w:proofErr w:type="gram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version="1.0" encoding="UTF-8"?&gt;</w:t>
            </w:r>
          </w:p>
          <w:p w14:paraId="1DB6794E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XbrlDelivery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&gt;</w:t>
            </w:r>
          </w:p>
          <w:p w14:paraId="1DB6794F" w14:textId="77777777" w:rsidR="002D0039" w:rsidRPr="00675124" w:rsidRDefault="002D0039" w:rsidP="002D0039">
            <w:pPr>
              <w:spacing w:line="280" w:lineRule="exact"/>
              <w:rPr>
                <w:rFonts w:ascii="Calibri" w:hAnsi="Calibri"/>
                <w:b/>
                <w:color w:val="595959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 &lt;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XbrlDeclarationReport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xmlns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="http://www.onegate.eu/2010-01-01"&gt;</w:t>
            </w:r>
          </w:p>
          <w:p w14:paraId="1DB67950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     &lt;Administration 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creationTime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="YYYY-MM-DDTHH:MM:SS.CCC+01:00"&gt;</w:t>
            </w:r>
          </w:p>
          <w:p w14:paraId="1DB67951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 xml:space="preserve">&lt;From 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declarerType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="</w:t>
            </w:r>
            <w:r w:rsidR="0013285E"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SIREN</w:t>
            </w: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"&gt;1</w:t>
            </w:r>
            <w:r w:rsidR="0013285E"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23456789</w:t>
            </w: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&lt;/From&gt;</w:t>
            </w:r>
          </w:p>
          <w:p w14:paraId="1DB67952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To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&gt;</w:t>
            </w:r>
            <w:r w:rsidR="0013285E"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BDF</w:t>
            </w: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&lt;/To&gt;</w:t>
            </w:r>
          </w:p>
          <w:p w14:paraId="1DB67953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>&lt;Domain&gt;</w:t>
            </w:r>
            <w:r w:rsidR="00E0303C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S2P</w:t>
            </w:r>
            <w:r w:rsidR="00BF55B1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</w:t>
            </w: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/Domain&gt;</w:t>
            </w:r>
          </w:p>
          <w:p w14:paraId="1DB67954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>&lt;Response feedback="true"&gt;</w:t>
            </w:r>
          </w:p>
          <w:p w14:paraId="1DB67955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>&lt;Email&gt;mail@</w:t>
            </w:r>
            <w:r w:rsidR="0013285E"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domain</w:t>
            </w: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.com&lt;/Email&gt;</w:t>
            </w:r>
          </w:p>
          <w:p w14:paraId="1DB67956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>&lt;Language&gt;</w:t>
            </w:r>
            <w:r w:rsidR="0013285E"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FR</w:t>
            </w: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&lt;/Language&gt;</w:t>
            </w:r>
          </w:p>
          <w:p w14:paraId="1DB67957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>&lt;/Response&gt;</w:t>
            </w:r>
          </w:p>
          <w:p w14:paraId="1DB67958" w14:textId="77777777" w:rsidR="002D0039" w:rsidRPr="004D35CB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>&lt;</w:t>
            </w:r>
            <w:proofErr w:type="spellStart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CustomParameters</w:t>
            </w:r>
            <w:proofErr w:type="spellEnd"/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&gt;</w:t>
            </w:r>
          </w:p>
          <w:p w14:paraId="1DB67959" w14:textId="77777777" w:rsidR="002D0039" w:rsidRPr="00E96812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4D35C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</w:r>
            <w:r w:rsidRPr="00E9681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&lt;Dim prop="</w:t>
            </w:r>
            <w:proofErr w:type="spellStart"/>
            <w:r w:rsidRPr="00E9681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og_txn_vrs</w:t>
            </w:r>
            <w:proofErr w:type="spellEnd"/>
            <w:r w:rsidRPr="00E9681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"&gt;</w:t>
            </w:r>
            <w:r w:rsidR="00BE20FC" w:rsidRPr="00E9681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S2_SOLO_A_MD-2013-12-31</w:t>
            </w:r>
            <w:r w:rsidRPr="00E9681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&lt;/Dim&gt;</w:t>
            </w:r>
          </w:p>
          <w:p w14:paraId="1DB6795A" w14:textId="77777777" w:rsidR="00EE27DB" w:rsidRPr="00675124" w:rsidRDefault="00675124" w:rsidP="00675124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E96812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&lt;Dim prop="</w:t>
            </w:r>
            <w:proofErr w:type="spellStart"/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report_date</w:t>
            </w:r>
            <w:proofErr w:type="spellEnd"/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"&gt;2013-</w:t>
            </w:r>
            <w:r w:rsidR="00BE20FC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12</w:t>
            </w:r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&lt;/Dim&gt;</w:t>
            </w:r>
          </w:p>
          <w:p w14:paraId="1DB6795B" w14:textId="77777777" w:rsidR="002D0039" w:rsidRPr="00675124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ab/>
              <w:t>&lt;/</w:t>
            </w:r>
            <w:proofErr w:type="spellStart"/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CustomParameters</w:t>
            </w:r>
            <w:proofErr w:type="spellEnd"/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&gt;</w:t>
            </w:r>
          </w:p>
          <w:p w14:paraId="1DB6795C" w14:textId="77777777" w:rsidR="002D0039" w:rsidRPr="00675124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     &lt;/Administration&gt;</w:t>
            </w:r>
          </w:p>
          <w:p w14:paraId="1DB6795D" w14:textId="77777777" w:rsidR="002D0039" w:rsidRPr="00675124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</w:p>
          <w:p w14:paraId="1DB6795E" w14:textId="77777777" w:rsidR="002D0039" w:rsidRPr="00675124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  <w:lang w:val="en-US"/>
              </w:rPr>
            </w:pPr>
            <w:r w:rsidRPr="00675124">
              <w:rPr>
                <w:rFonts w:ascii="Calibri" w:hAnsi="Calibri"/>
                <w:b/>
                <w:lang w:val="en-US"/>
              </w:rPr>
              <w:t>[...]</w:t>
            </w:r>
          </w:p>
          <w:p w14:paraId="1DB6795F" w14:textId="77777777" w:rsidR="002D0039" w:rsidRPr="00675124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  <w:lang w:val="en-US"/>
              </w:rPr>
            </w:pPr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 &lt;/</w:t>
            </w:r>
            <w:proofErr w:type="spellStart"/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XbrlDeclarationReport</w:t>
            </w:r>
            <w:proofErr w:type="spellEnd"/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&gt;</w:t>
            </w:r>
          </w:p>
          <w:p w14:paraId="1DB67960" w14:textId="77777777" w:rsidR="002D0039" w:rsidRPr="00675124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&lt;/</w:t>
            </w:r>
            <w:proofErr w:type="spellStart"/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XbrlDelivery</w:t>
            </w:r>
            <w:proofErr w:type="spellEnd"/>
            <w:r w:rsidRPr="00675124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&gt;</w:t>
            </w:r>
          </w:p>
        </w:tc>
      </w:tr>
      <w:tr w:rsidR="00675124" w:rsidRPr="00675124" w14:paraId="1DB67963" w14:textId="77777777" w:rsidTr="002D0039">
        <w:tc>
          <w:tcPr>
            <w:tcW w:w="9072" w:type="dxa"/>
            <w:shd w:val="clear" w:color="auto" w:fill="D9D9D9"/>
          </w:tcPr>
          <w:p w14:paraId="1DB67962" w14:textId="77777777" w:rsidR="00675124" w:rsidRPr="004D35CB" w:rsidRDefault="00675124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DB67964" w14:textId="77777777" w:rsidR="002D0039" w:rsidRPr="00675124" w:rsidRDefault="002D0039" w:rsidP="002D0039">
      <w:pPr>
        <w:rPr>
          <w:b/>
          <w:lang w:val="en-US"/>
        </w:rPr>
      </w:pPr>
    </w:p>
    <w:p w14:paraId="1DB67965" w14:textId="77777777" w:rsidR="002D0039" w:rsidRPr="00F0151B" w:rsidRDefault="002D0039" w:rsidP="002D0039">
      <w:pPr>
        <w:numPr>
          <w:ilvl w:val="0"/>
          <w:numId w:val="19"/>
        </w:numPr>
        <w:rPr>
          <w:b/>
        </w:rPr>
      </w:pPr>
      <w:r w:rsidRPr="00675124">
        <w:rPr>
          <w:b/>
          <w:lang w:val="en-US"/>
        </w:rPr>
        <w:br w:type="page"/>
      </w:r>
      <w:r w:rsidR="0003786E" w:rsidRPr="00F0151B">
        <w:rPr>
          <w:b/>
        </w:rPr>
        <w:lastRenderedPageBreak/>
        <w:t xml:space="preserve">L’élément </w:t>
      </w:r>
      <w:r w:rsidRPr="00F0151B">
        <w:rPr>
          <w:b/>
        </w:rPr>
        <w:t>&lt;Report&gt;</w:t>
      </w:r>
    </w:p>
    <w:p w14:paraId="1DB67966" w14:textId="77777777" w:rsidR="002D0039" w:rsidRPr="00F0151B" w:rsidRDefault="002D0039" w:rsidP="002D0039">
      <w:pPr>
        <w:rPr>
          <w:b/>
        </w:rPr>
      </w:pPr>
    </w:p>
    <w:p w14:paraId="1DB67967" w14:textId="77777777" w:rsidR="0003786E" w:rsidRPr="00F0151B" w:rsidRDefault="0003786E" w:rsidP="002D0039">
      <w:r w:rsidRPr="00F0151B">
        <w:t>L’élément &lt;Report&gt; contient une instance XBRL.</w:t>
      </w:r>
    </w:p>
    <w:p w14:paraId="1DB67968" w14:textId="61535547" w:rsidR="0003786E" w:rsidRPr="00F0151B" w:rsidRDefault="0003786E" w:rsidP="002D0039">
      <w:r w:rsidRPr="00F0151B">
        <w:t>Chaque instance doit former un document XBRL valide</w:t>
      </w:r>
      <w:r w:rsidR="000162EE">
        <w:t xml:space="preserve"> en lui-même (les déclarations d’espaces de nommage ne peuvent pas apparaître en amont)</w:t>
      </w:r>
      <w:r w:rsidRPr="00F0151B">
        <w:t xml:space="preserve"> : elle ne doit comporter des données que pour une seule période de remise, un seul déclarant et un seul </w:t>
      </w:r>
      <w:r w:rsidR="000162EE">
        <w:t>po</w:t>
      </w:r>
      <w:r w:rsidR="001B244C">
        <w:t>i</w:t>
      </w:r>
      <w:r w:rsidR="000162EE">
        <w:t xml:space="preserve">nt d’entrée de </w:t>
      </w:r>
      <w:r w:rsidRPr="00F0151B">
        <w:t>taxonomie.</w:t>
      </w:r>
    </w:p>
    <w:p w14:paraId="1DB67969" w14:textId="77777777" w:rsidR="002D0039" w:rsidRPr="00F0151B" w:rsidRDefault="002D0039" w:rsidP="002D0039"/>
    <w:p w14:paraId="1DB6796A" w14:textId="77777777" w:rsidR="002D0039" w:rsidRPr="00F0151B" w:rsidRDefault="0003786E" w:rsidP="0003786E">
      <w:r w:rsidRPr="00F0151B">
        <w:t xml:space="preserve">Vous trouverez un exemple ci-dessous </w:t>
      </w:r>
      <w:r w:rsidRPr="00F0151B">
        <w:rPr>
          <w:color w:val="943634"/>
        </w:rPr>
        <w:t>(en rouge) :</w:t>
      </w:r>
      <w:r w:rsidR="001A1ABC">
        <w:rPr>
          <w:color w:val="943634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D0039" w:rsidRPr="002C2E98" w14:paraId="1DB67981" w14:textId="77777777" w:rsidTr="008607BE">
        <w:tc>
          <w:tcPr>
            <w:tcW w:w="9498" w:type="dxa"/>
            <w:shd w:val="clear" w:color="auto" w:fill="D9D9D9"/>
          </w:tcPr>
          <w:p w14:paraId="1DB6796B" w14:textId="77777777" w:rsidR="002D0039" w:rsidRPr="008607BE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&lt;?xml</w:t>
            </w:r>
            <w:proofErr w:type="gramEnd"/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 version="1.0" encoding="UTF-8"?&gt;</w:t>
            </w:r>
          </w:p>
          <w:p w14:paraId="1DB6796C" w14:textId="77777777" w:rsidR="002D0039" w:rsidRPr="008607BE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&lt;</w:t>
            </w:r>
            <w:proofErr w:type="spellStart"/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XbrlDelivery</w:t>
            </w:r>
            <w:proofErr w:type="spellEnd"/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&gt;</w:t>
            </w:r>
          </w:p>
          <w:p w14:paraId="1DB6796D" w14:textId="77777777" w:rsidR="002D0039" w:rsidRPr="007D00B9" w:rsidRDefault="002D0039" w:rsidP="002D0039">
            <w:pPr>
              <w:spacing w:line="280" w:lineRule="exact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7D00B9">
              <w:rPr>
                <w:rFonts w:ascii="Calibri" w:hAnsi="Calibri"/>
                <w:b/>
                <w:sz w:val="18"/>
                <w:szCs w:val="18"/>
                <w:lang w:val="en-US"/>
              </w:rPr>
              <w:t>[...]</w:t>
            </w:r>
          </w:p>
          <w:p w14:paraId="1DB6796E" w14:textId="1B407946" w:rsidR="002D0039" w:rsidRPr="007D00B9" w:rsidRDefault="002D0039" w:rsidP="002D0039">
            <w:pPr>
              <w:spacing w:line="280" w:lineRule="exact"/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</w:pPr>
            <w:r w:rsidRPr="007D00B9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       </w:t>
            </w:r>
            <w:r w:rsidRPr="007D00B9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>&lt;Report code="</w:t>
            </w:r>
            <w:r w:rsidR="00BE20FC" w:rsidRPr="007D00B9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>PRUD_SOLO_AN</w:t>
            </w:r>
            <w:r w:rsidRPr="007D00B9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>"</w:t>
            </w:r>
            <w:r w:rsidR="000078DA" w:rsidRPr="007D00B9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 xml:space="preserve"> </w:t>
            </w:r>
            <w:r w:rsidR="000078DA" w:rsidRPr="007D00B9">
              <w:rPr>
                <w:rFonts w:ascii="Calibri" w:hAnsi="Calibri"/>
                <w:b/>
                <w:color w:val="0070C0"/>
                <w:sz w:val="18"/>
                <w:szCs w:val="18"/>
                <w:lang w:val="en-US"/>
              </w:rPr>
              <w:t>action="replace"</w:t>
            </w:r>
            <w:r w:rsidR="000078DA" w:rsidRPr="007D00B9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 xml:space="preserve"> </w:t>
            </w:r>
            <w:r w:rsidRPr="007D00B9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>&gt;</w:t>
            </w:r>
          </w:p>
          <w:p w14:paraId="1DB6796F" w14:textId="77777777" w:rsidR="008607BE" w:rsidRPr="008607BE" w:rsidRDefault="008607BE" w:rsidP="008607B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&lt;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xbrli:xbrl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xmlns:eu_CU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="http://www.eurofiling.info/xbrl/dict/dom/CU"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xmlns:eu_GA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="http://www.eurofiling.info/xbrl/dict/dom/GA" xmlns:filind="http://www.eurofiling.info/xbrl/ext/filing-indicators" xmlns:iso4217="http://www.xbrl.org/2003/iso4217"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xmlns:link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="http://www.xbrl.org/2003/linkbase" xmlns:s2c_AM="http://eiopa.europa.eu/xbrl/s2c/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/AM" xmlns:s2c_BC="http://eiopa.europa.eu/xbrl/s2c/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/BC" xmlns:s2c_CG="http://eiopa.europa.eu/xbrl/s2c/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/CG" xmlns:s2c_CS="http://eiopa.europa.eu/xbrl/s2c/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/CS" xmlns:s2c_DC="http://eiopa.europa.eu/xbrl/s2c/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/DC" xmlns:s2c_DI="http://eiopa.europa.eu/xbrl/s2c/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/DI" xmlns:s2c_LB="http://eiopa.europa.eu/xbrl/s2c/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/LB" xmlns:s2c_MC="http://eiopa.europa.eu/xbrl/s2c/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/MC" xmlns:s2c_PP="http://eiopa.europa.eu/xbrl/s2c/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/PP" xmlns:s2c_PU="http://eiopa.europa.eu/xbrl/s2c/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/PU" xmlns:s2c_TA="http://eiopa.europa.eu/xbrl/s2c/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/TA" xmlns:s2c_TS="http://eiopa.europa.eu/xbrl/s2c/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/TS" xmlns:s2c_VG="http://eiopa.europa.eu/xbrl/s2c/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/VG" xmlns:s2c_VM="http://eiopa.europa.eu/xbrl/s2c/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/VM" xmlns:s2c_VT="http://eiopa.europa.eu/xbrl/s2c/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dom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/VT" xmlns:s2c_dim="http://eiopa.europa.eu/xbrl/s2c/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/dim" xmlns:s2c_typ="http://eiopa.europa.eu/xbrl/s2c/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typ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" xmlns:s2hd_met="http://eiopa.europa.eu/xbrl/s2hd/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/met" xmlns:s2md_met="http://eiopa.europa.eu/xbrl/s2md/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dict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/met"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xmlns:xbrldi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="http://xbrl.org/2006/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xbrldi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xmlns:xbrli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="http://www.xbrl.org/2003/instance"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xmlns:xlink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="http://www.w3.org/1999/xlink"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xmlns:xsd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="http://www.w3.org/2001/XMLSchema"&gt;&lt;!--Generated with Solvency II Taxonomy generator 2.1--&gt;</w:t>
            </w:r>
          </w:p>
          <w:p w14:paraId="1DB67970" w14:textId="77777777" w:rsidR="008607BE" w:rsidRPr="008607BE" w:rsidRDefault="008607BE" w:rsidP="008607B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 &lt;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link:schemaRef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xlink:href="</w:t>
            </w:r>
            <w:r w:rsidR="00EB1A12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http://www.acp</w:t>
            </w:r>
            <w:r w:rsidR="00AA1E48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r</w:t>
            </w:r>
            <w:r w:rsidR="00EB1A12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.banque-france.fr/fr/fr/xbrl/s2/fws/2013-12-31/ep/</w:t>
            </w:r>
            <w:r w:rsidR="007054B9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ars</w:t>
            </w:r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.xsd" </w:t>
            </w:r>
            <w:r w:rsidR="007054B9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br/>
              <w:t xml:space="preserve">   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xlink:type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="simple"/&gt;</w:t>
            </w:r>
          </w:p>
          <w:p w14:paraId="1DB67971" w14:textId="77777777" w:rsidR="008607BE" w:rsidRPr="008607BE" w:rsidRDefault="008607BE" w:rsidP="008607B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 &lt;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xbrli:context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id="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ctx-Filing_indicator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"&gt;</w:t>
            </w:r>
          </w:p>
          <w:p w14:paraId="1DB67972" w14:textId="77777777" w:rsidR="008607BE" w:rsidRPr="008607BE" w:rsidRDefault="008607BE" w:rsidP="008607B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   </w:t>
            </w:r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&lt;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xbrli:entity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&gt;</w:t>
            </w:r>
          </w:p>
          <w:p w14:paraId="1DB67973" w14:textId="77777777" w:rsidR="008607BE" w:rsidRPr="008607BE" w:rsidRDefault="008607BE" w:rsidP="008607B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 xml:space="preserve">      &lt;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xbrli:identifier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 xml:space="preserve">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scheme</w:t>
            </w:r>
            <w:proofErr w:type="spellEnd"/>
            <w:r w:rsidRPr="00A55802">
              <w:rPr>
                <w:rFonts w:ascii="Calibri" w:hAnsi="Calibri"/>
                <w:color w:val="943634"/>
                <w:sz w:val="10"/>
                <w:szCs w:val="18"/>
              </w:rPr>
              <w:t>=</w:t>
            </w:r>
            <w:r w:rsidR="00663E23">
              <w:rPr>
                <w:rFonts w:ascii="Calibri" w:hAnsi="Calibri"/>
                <w:color w:val="943634"/>
                <w:sz w:val="18"/>
                <w:szCs w:val="18"/>
              </w:rPr>
              <w:t>"</w:t>
            </w:r>
            <w:r w:rsidR="00663E23" w:rsidRPr="00663E23">
              <w:rPr>
                <w:rFonts w:ascii="Calibri" w:hAnsi="Calibri"/>
                <w:color w:val="943634"/>
                <w:sz w:val="18"/>
                <w:szCs w:val="18"/>
              </w:rPr>
              <w:t>xml.insee.fr/identifiants/SIREN</w:t>
            </w:r>
            <w:r w:rsidR="006C0502" w:rsidRPr="006C0502">
              <w:rPr>
                <w:rFonts w:ascii="Calibri" w:hAnsi="Calibri"/>
                <w:color w:val="943634"/>
                <w:sz w:val="18"/>
                <w:szCs w:val="18"/>
              </w:rPr>
              <w:t>"</w:t>
            </w:r>
            <w:r w:rsidR="00A55802" w:rsidRPr="00A55802">
              <w:rPr>
                <w:rFonts w:ascii="Calibri" w:hAnsi="Calibri"/>
                <w:color w:val="943634"/>
                <w:sz w:val="10"/>
                <w:szCs w:val="18"/>
              </w:rPr>
              <w:t xml:space="preserve"> </w:t>
            </w:r>
            <w:proofErr w:type="gramStart"/>
            <w:r w:rsidR="006C0502" w:rsidRPr="006C0502">
              <w:rPr>
                <w:rFonts w:ascii="Calibri" w:hAnsi="Calibri"/>
                <w:i/>
                <w:color w:val="943634"/>
                <w:sz w:val="18"/>
                <w:szCs w:val="18"/>
              </w:rPr>
              <w:t>&gt;{</w:t>
            </w:r>
            <w:proofErr w:type="gramEnd"/>
            <w:r w:rsidR="006C0502" w:rsidRPr="006C0502">
              <w:rPr>
                <w:rFonts w:ascii="Calibri" w:hAnsi="Calibri"/>
                <w:i/>
                <w:color w:val="943634"/>
                <w:sz w:val="18"/>
                <w:szCs w:val="18"/>
              </w:rPr>
              <w:t>Code SIREN du déclarant}</w:t>
            </w:r>
            <w:r w:rsidR="00663E23">
              <w:rPr>
                <w:rFonts w:ascii="Calibri" w:hAnsi="Calibri"/>
                <w:color w:val="943634"/>
                <w:sz w:val="18"/>
                <w:szCs w:val="18"/>
              </w:rPr>
              <w:t>&lt;/</w:t>
            </w:r>
            <w:r w:rsidR="00663E23" w:rsidRPr="008607BE">
              <w:rPr>
                <w:rFonts w:ascii="Calibri" w:hAnsi="Calibri"/>
                <w:color w:val="943634"/>
                <w:sz w:val="18"/>
                <w:szCs w:val="18"/>
              </w:rPr>
              <w:t xml:space="preserve"> </w:t>
            </w:r>
            <w:proofErr w:type="spellStart"/>
            <w:r w:rsidR="00663E23">
              <w:rPr>
                <w:rFonts w:ascii="Calibri" w:hAnsi="Calibri"/>
                <w:color w:val="943634"/>
                <w:sz w:val="18"/>
                <w:szCs w:val="18"/>
              </w:rPr>
              <w:t>xbrli:identifier</w:t>
            </w:r>
            <w:proofErr w:type="spellEnd"/>
            <w:r w:rsidR="00663E23">
              <w:rPr>
                <w:rFonts w:ascii="Calibri" w:hAnsi="Calibri"/>
                <w:color w:val="943634"/>
                <w:sz w:val="18"/>
                <w:szCs w:val="18"/>
              </w:rPr>
              <w:t>&gt;</w:t>
            </w:r>
          </w:p>
          <w:p w14:paraId="1DB67974" w14:textId="77777777" w:rsidR="008607BE" w:rsidRPr="008607BE" w:rsidRDefault="008607BE" w:rsidP="008607B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 xml:space="preserve">    &lt;/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xbrli:entity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&gt;</w:t>
            </w:r>
          </w:p>
          <w:p w14:paraId="1DB67975" w14:textId="77777777" w:rsidR="008607BE" w:rsidRPr="008607BE" w:rsidRDefault="008607BE" w:rsidP="008607B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 xml:space="preserve">    &lt;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xbrli:period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&gt;</w:t>
            </w:r>
          </w:p>
          <w:p w14:paraId="1DB67976" w14:textId="77777777" w:rsidR="003F1BD5" w:rsidRPr="008607BE" w:rsidRDefault="008607BE" w:rsidP="008607BE">
            <w:pPr>
              <w:spacing w:line="280" w:lineRule="exact"/>
              <w:rPr>
                <w:rFonts w:ascii="Calibri" w:hAnsi="Calibri"/>
                <w:b/>
                <w:color w:val="943634"/>
                <w:sz w:val="18"/>
                <w:szCs w:val="18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 xml:space="preserve">      &lt;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xbrli:instant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&gt;2013-</w:t>
            </w:r>
            <w:r w:rsidR="007054B9">
              <w:rPr>
                <w:rFonts w:ascii="Calibri" w:hAnsi="Calibri"/>
                <w:color w:val="943634"/>
                <w:sz w:val="18"/>
                <w:szCs w:val="18"/>
              </w:rPr>
              <w:t>12</w:t>
            </w:r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-31&lt;/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xbrli:instant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>&gt;</w:t>
            </w:r>
            <w:r w:rsidRPr="008607BE">
              <w:rPr>
                <w:rFonts w:ascii="Calibri" w:hAnsi="Calibri"/>
                <w:b/>
                <w:color w:val="943634"/>
                <w:sz w:val="18"/>
                <w:szCs w:val="18"/>
              </w:rPr>
              <w:t xml:space="preserve"> </w:t>
            </w:r>
            <w:r w:rsidR="003F1BD5" w:rsidRPr="008607BE">
              <w:rPr>
                <w:rFonts w:ascii="Calibri" w:hAnsi="Calibri"/>
                <w:b/>
                <w:color w:val="943634"/>
                <w:sz w:val="18"/>
                <w:szCs w:val="18"/>
              </w:rPr>
              <w:t>[…]</w:t>
            </w:r>
          </w:p>
          <w:p w14:paraId="1DB67977" w14:textId="77777777" w:rsidR="0003786E" w:rsidRPr="00F35BA1" w:rsidRDefault="003F1BD5" w:rsidP="0003786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</w:rPr>
              <w:t xml:space="preserve">    </w:t>
            </w:r>
            <w:r w:rsidR="0003786E" w:rsidRPr="008607BE">
              <w:rPr>
                <w:rFonts w:ascii="Calibri" w:hAnsi="Calibri"/>
                <w:color w:val="943634"/>
                <w:sz w:val="18"/>
                <w:szCs w:val="18"/>
              </w:rPr>
              <w:t xml:space="preserve">  </w:t>
            </w:r>
            <w:r w:rsidR="0003786E" w:rsidRPr="00F35BA1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&lt;/</w:t>
            </w:r>
            <w:proofErr w:type="spellStart"/>
            <w:r w:rsidR="0003786E" w:rsidRPr="00F35BA1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xbrli</w:t>
            </w:r>
            <w:proofErr w:type="gramStart"/>
            <w:r w:rsidR="0003786E" w:rsidRPr="00F35BA1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:context</w:t>
            </w:r>
            <w:proofErr w:type="spellEnd"/>
            <w:proofErr w:type="gramEnd"/>
            <w:r w:rsidR="0003786E" w:rsidRPr="00F35BA1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&gt;</w:t>
            </w:r>
            <w:r w:rsidR="007054B9" w:rsidRPr="00F35BA1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 xml:space="preserve"> […]</w:t>
            </w:r>
          </w:p>
          <w:p w14:paraId="1DB67978" w14:textId="77777777" w:rsidR="0003786E" w:rsidRPr="00E0303C" w:rsidRDefault="0003786E" w:rsidP="0003786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  <w:lang w:val="en-US"/>
              </w:rPr>
            </w:pPr>
            <w:r w:rsidRPr="00F35BA1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 </w:t>
            </w:r>
            <w:r w:rsidRPr="00E0303C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&lt;p-AS_D1:A1 </w:t>
            </w:r>
            <w:proofErr w:type="spellStart"/>
            <w:r w:rsidRPr="00E0303C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contextRef</w:t>
            </w:r>
            <w:proofErr w:type="spellEnd"/>
            <w:r w:rsidRPr="00E0303C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="I_AssetIdentificationVal_1_Group"&gt;L&lt;/p-AS_D1:A1&gt;</w:t>
            </w:r>
          </w:p>
          <w:p w14:paraId="1DB67979" w14:textId="77777777" w:rsidR="0003786E" w:rsidRPr="008607BE" w:rsidRDefault="0003786E" w:rsidP="0003786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  <w:lang w:val="en-US"/>
              </w:rPr>
            </w:pPr>
            <w:r w:rsidRPr="00E0303C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 </w:t>
            </w:r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&lt;p-AS_D1:A1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contextRef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="I_AssetIdentificationVal_2_Group"&gt;L&lt;/p-AS_D1:A1&gt;</w:t>
            </w:r>
          </w:p>
          <w:p w14:paraId="1DB6797A" w14:textId="77777777" w:rsidR="0003786E" w:rsidRPr="008607BE" w:rsidRDefault="0003786E" w:rsidP="0003786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  &lt;p-AS_D1:A23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contextRef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 xml:space="preserve">="I_AssetIdentificationVal_1_Group" 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unitRef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="U-EUR" decimals="0"&gt;10&lt;/p-AS_D1:A23&gt;</w:t>
            </w:r>
          </w:p>
          <w:p w14:paraId="1DB6797B" w14:textId="77777777" w:rsidR="003F1BD5" w:rsidRPr="008607BE" w:rsidRDefault="0003786E" w:rsidP="0003786E">
            <w:pPr>
              <w:spacing w:line="280" w:lineRule="exact"/>
              <w:rPr>
                <w:rFonts w:ascii="Calibri" w:hAnsi="Calibri"/>
                <w:color w:val="943634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&lt;/</w:t>
            </w:r>
            <w:proofErr w:type="spellStart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xbrli:xbrl</w:t>
            </w:r>
            <w:proofErr w:type="spellEnd"/>
            <w:r w:rsidRPr="008607BE">
              <w:rPr>
                <w:rFonts w:ascii="Calibri" w:hAnsi="Calibri"/>
                <w:color w:val="943634"/>
                <w:sz w:val="18"/>
                <w:szCs w:val="18"/>
                <w:lang w:val="en-US"/>
              </w:rPr>
              <w:t>&gt;</w:t>
            </w:r>
          </w:p>
          <w:p w14:paraId="1DB6797C" w14:textId="77777777" w:rsidR="002D0039" w:rsidRPr="008607BE" w:rsidRDefault="002D0039" w:rsidP="0003786E">
            <w:pPr>
              <w:spacing w:line="280" w:lineRule="exact"/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 xml:space="preserve">        &lt;/Report&gt;</w:t>
            </w:r>
          </w:p>
          <w:p w14:paraId="1DB6797D" w14:textId="77777777" w:rsidR="003F1BD5" w:rsidRPr="008607BE" w:rsidRDefault="003F1BD5" w:rsidP="0003786E">
            <w:pPr>
              <w:spacing w:line="280" w:lineRule="exact"/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</w:pPr>
          </w:p>
          <w:p w14:paraId="1DB6797E" w14:textId="77777777" w:rsidR="002D0039" w:rsidRPr="008607BE" w:rsidRDefault="002D0039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 xml:space="preserve">    &lt;/</w:t>
            </w:r>
            <w:proofErr w:type="spellStart"/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XbrlDeclarationReport</w:t>
            </w:r>
            <w:proofErr w:type="spellEnd"/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&gt;</w:t>
            </w:r>
          </w:p>
          <w:p w14:paraId="1DB6797F" w14:textId="77777777" w:rsidR="003F1BD5" w:rsidRPr="008607BE" w:rsidRDefault="003F1BD5" w:rsidP="002D0039">
            <w:pPr>
              <w:spacing w:line="280" w:lineRule="exact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</w:p>
          <w:p w14:paraId="1DB67980" w14:textId="77777777" w:rsidR="002D0039" w:rsidRPr="004D35CB" w:rsidRDefault="002D0039" w:rsidP="002D0039">
            <w:pPr>
              <w:spacing w:line="280" w:lineRule="exact"/>
              <w:jc w:val="both"/>
              <w:rPr>
                <w:lang w:val="en-US"/>
              </w:rPr>
            </w:pPr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&lt;/</w:t>
            </w:r>
            <w:proofErr w:type="spellStart"/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XbrlDelivery</w:t>
            </w:r>
            <w:proofErr w:type="spellEnd"/>
            <w:r w:rsidRPr="008607BE"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</w:tr>
    </w:tbl>
    <w:p w14:paraId="1DB67982" w14:textId="77777777" w:rsidR="001A1ABC" w:rsidRPr="00F35BA1" w:rsidRDefault="001A1ABC" w:rsidP="001A1ABC">
      <w:pPr>
        <w:rPr>
          <w:lang w:val="en-US"/>
        </w:rPr>
      </w:pPr>
    </w:p>
    <w:p w14:paraId="1DB67983" w14:textId="77777777" w:rsidR="002D0039" w:rsidRPr="00F0151B" w:rsidRDefault="00E83B38" w:rsidP="002D0039">
      <w:pPr>
        <w:pStyle w:val="Titre3"/>
        <w:numPr>
          <w:ilvl w:val="2"/>
          <w:numId w:val="4"/>
        </w:numPr>
        <w:spacing w:before="360" w:line="240" w:lineRule="auto"/>
        <w:ind w:left="680" w:hanging="680"/>
        <w:jc w:val="left"/>
      </w:pPr>
      <w:r w:rsidRPr="00F0151B">
        <w:lastRenderedPageBreak/>
        <w:t>Description des éléments attendus</w:t>
      </w:r>
    </w:p>
    <w:p w14:paraId="1DB67984" w14:textId="77777777" w:rsidR="002D0039" w:rsidRPr="00F0151B" w:rsidRDefault="00E83B38" w:rsidP="00E83B38">
      <w:r w:rsidRPr="00F0151B">
        <w:t>La table ci-dessous liste les éléments utilisés pour la têtière du fichier :</w:t>
      </w:r>
      <w:r w:rsidR="002D0039" w:rsidRPr="00F0151B">
        <w:t xml:space="preserve"> </w:t>
      </w:r>
    </w:p>
    <w:p w14:paraId="1DB67985" w14:textId="77777777" w:rsidR="002D0039" w:rsidRPr="00F0151B" w:rsidRDefault="002D0039" w:rsidP="00675E97">
      <w:pPr>
        <w:jc w:val="both"/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438"/>
        <w:gridCol w:w="5630"/>
      </w:tblGrid>
      <w:tr w:rsidR="002D0039" w:rsidRPr="00F0151B" w14:paraId="1DB67989" w14:textId="77777777" w:rsidTr="005C77AE">
        <w:trPr>
          <w:jc w:val="center"/>
        </w:trPr>
        <w:tc>
          <w:tcPr>
            <w:tcW w:w="2444" w:type="dxa"/>
            <w:shd w:val="pct20" w:color="auto" w:fill="auto"/>
            <w:vAlign w:val="center"/>
          </w:tcPr>
          <w:p w14:paraId="1DB67986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C77AE">
              <w:rPr>
                <w:rFonts w:eastAsia="SimSun"/>
                <w:b/>
                <w:sz w:val="22"/>
                <w:szCs w:val="22"/>
              </w:rPr>
              <w:t>Balises</w:t>
            </w:r>
          </w:p>
        </w:tc>
        <w:tc>
          <w:tcPr>
            <w:tcW w:w="1438" w:type="dxa"/>
            <w:shd w:val="pct20" w:color="auto" w:fill="auto"/>
            <w:vAlign w:val="center"/>
          </w:tcPr>
          <w:p w14:paraId="1DB67987" w14:textId="77777777" w:rsidR="002D0039" w:rsidRPr="005C77AE" w:rsidRDefault="00675E97" w:rsidP="00675E97">
            <w:pPr>
              <w:spacing w:before="60" w:after="6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C77AE">
              <w:rPr>
                <w:rFonts w:eastAsia="SimSun"/>
                <w:b/>
                <w:sz w:val="22"/>
                <w:szCs w:val="22"/>
              </w:rPr>
              <w:t xml:space="preserve">Obligatoire </w:t>
            </w:r>
            <w:r w:rsidR="002D0039" w:rsidRPr="005C77AE">
              <w:rPr>
                <w:rFonts w:eastAsia="SimSun"/>
                <w:b/>
                <w:sz w:val="22"/>
                <w:szCs w:val="22"/>
              </w:rPr>
              <w:t>(</w:t>
            </w:r>
            <w:r w:rsidRPr="005C77AE">
              <w:rPr>
                <w:rFonts w:eastAsia="SimSun"/>
                <w:b/>
                <w:sz w:val="22"/>
                <w:szCs w:val="22"/>
              </w:rPr>
              <w:t>O</w:t>
            </w:r>
            <w:r w:rsidR="002D0039" w:rsidRPr="005C77AE">
              <w:rPr>
                <w:rFonts w:eastAsia="SimSun"/>
                <w:b/>
                <w:sz w:val="22"/>
                <w:szCs w:val="22"/>
              </w:rPr>
              <w:t>/N)</w:t>
            </w:r>
          </w:p>
        </w:tc>
        <w:tc>
          <w:tcPr>
            <w:tcW w:w="5630" w:type="dxa"/>
            <w:shd w:val="pct20" w:color="auto" w:fill="auto"/>
            <w:vAlign w:val="center"/>
          </w:tcPr>
          <w:p w14:paraId="1DB67988" w14:textId="77777777" w:rsidR="002D0039" w:rsidRPr="005C77AE" w:rsidRDefault="002D0039" w:rsidP="002D0039">
            <w:pPr>
              <w:spacing w:before="60" w:after="60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5C77AE">
              <w:rPr>
                <w:rFonts w:eastAsia="SimSun"/>
                <w:b/>
                <w:sz w:val="22"/>
                <w:szCs w:val="22"/>
              </w:rPr>
              <w:t>Description</w:t>
            </w:r>
          </w:p>
        </w:tc>
      </w:tr>
      <w:tr w:rsidR="002D0039" w:rsidRPr="00F0151B" w14:paraId="1DB6798E" w14:textId="77777777" w:rsidTr="005C77AE">
        <w:trPr>
          <w:jc w:val="center"/>
        </w:trPr>
        <w:tc>
          <w:tcPr>
            <w:tcW w:w="2444" w:type="dxa"/>
            <w:shd w:val="clear" w:color="auto" w:fill="FFFFFF"/>
            <w:vAlign w:val="center"/>
          </w:tcPr>
          <w:p w14:paraId="1DB6798A" w14:textId="77777777" w:rsidR="002D0039" w:rsidRPr="005C77AE" w:rsidRDefault="002D0039" w:rsidP="002D00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7AE">
              <w:rPr>
                <w:b/>
                <w:color w:val="000000"/>
                <w:sz w:val="20"/>
                <w:szCs w:val="20"/>
              </w:rPr>
              <w:t>&lt;</w:t>
            </w:r>
            <w:proofErr w:type="spellStart"/>
            <w:r w:rsidRPr="005C77AE">
              <w:rPr>
                <w:b/>
                <w:color w:val="000000"/>
                <w:sz w:val="20"/>
                <w:szCs w:val="20"/>
              </w:rPr>
              <w:t>XbrlDelivery</w:t>
            </w:r>
            <w:proofErr w:type="spellEnd"/>
            <w:r w:rsidRPr="005C77AE">
              <w:rPr>
                <w:b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1DB6798B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shd w:val="clear" w:color="auto" w:fill="FFFFFF"/>
            <w:vAlign w:val="center"/>
          </w:tcPr>
          <w:p w14:paraId="1DB6798C" w14:textId="77777777" w:rsidR="00C85E12" w:rsidRPr="005C77AE" w:rsidRDefault="00C85E12" w:rsidP="002D0039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 xml:space="preserve">Cet élément peut contenir une ou plusieurs instance(s) </w:t>
            </w:r>
            <w:r w:rsidR="00500DC3" w:rsidRPr="005C77AE">
              <w:rPr>
                <w:rFonts w:eastAsia="SimSun"/>
                <w:sz w:val="20"/>
                <w:szCs w:val="20"/>
              </w:rPr>
              <w:t>ONEGATE</w:t>
            </w:r>
            <w:r w:rsidRPr="005C77AE">
              <w:rPr>
                <w:rFonts w:eastAsia="SimSun"/>
                <w:sz w:val="20"/>
                <w:szCs w:val="20"/>
              </w:rPr>
              <w:t>.</w:t>
            </w:r>
          </w:p>
          <w:p w14:paraId="1DB6798D" w14:textId="77777777" w:rsidR="002D0039" w:rsidRPr="005C77AE" w:rsidRDefault="00C85E12" w:rsidP="002D0039">
            <w:pPr>
              <w:spacing w:before="60" w:after="60"/>
              <w:jc w:val="both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 xml:space="preserve">Aucun </w:t>
            </w:r>
            <w:proofErr w:type="spellStart"/>
            <w:r w:rsidRPr="005C77AE">
              <w:rPr>
                <w:rFonts w:eastAsia="SimSun"/>
                <w:b/>
                <w:sz w:val="20"/>
                <w:szCs w:val="20"/>
              </w:rPr>
              <w:t>namespace</w:t>
            </w:r>
            <w:proofErr w:type="spellEnd"/>
            <w:r w:rsidRPr="005C77AE">
              <w:rPr>
                <w:rFonts w:eastAsia="SimSun"/>
                <w:b/>
                <w:sz w:val="20"/>
                <w:szCs w:val="20"/>
              </w:rPr>
              <w:t xml:space="preserve"> ne peut être défini dans cette balise.</w:t>
            </w:r>
          </w:p>
        </w:tc>
      </w:tr>
      <w:tr w:rsidR="002D0039" w:rsidRPr="002C2E98" w14:paraId="1DB67993" w14:textId="77777777" w:rsidTr="005C77AE">
        <w:trPr>
          <w:jc w:val="center"/>
        </w:trPr>
        <w:tc>
          <w:tcPr>
            <w:tcW w:w="2444" w:type="dxa"/>
            <w:shd w:val="clear" w:color="auto" w:fill="FFFFFF"/>
            <w:vAlign w:val="center"/>
          </w:tcPr>
          <w:p w14:paraId="1DB6798F" w14:textId="77777777" w:rsidR="002D0039" w:rsidRPr="005C77AE" w:rsidRDefault="002D0039" w:rsidP="002D00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7AE">
              <w:rPr>
                <w:b/>
                <w:color w:val="000000"/>
                <w:sz w:val="20"/>
                <w:szCs w:val="20"/>
              </w:rPr>
              <w:t>&lt;</w:t>
            </w:r>
            <w:proofErr w:type="spellStart"/>
            <w:r w:rsidRPr="005C77AE">
              <w:rPr>
                <w:b/>
                <w:color w:val="000000"/>
                <w:sz w:val="20"/>
                <w:szCs w:val="20"/>
              </w:rPr>
              <w:t>XbrlDeclarationReport</w:t>
            </w:r>
            <w:proofErr w:type="spellEnd"/>
            <w:r w:rsidRPr="005C77AE">
              <w:rPr>
                <w:b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1DB67990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shd w:val="clear" w:color="auto" w:fill="FFFFFF"/>
            <w:vAlign w:val="center"/>
          </w:tcPr>
          <w:p w14:paraId="1DB67991" w14:textId="77777777" w:rsidR="00C85E12" w:rsidRPr="005C77AE" w:rsidRDefault="00C85E12" w:rsidP="002D0039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Cet élément contient les éléments “Administration” et “Report”</w:t>
            </w:r>
          </w:p>
          <w:p w14:paraId="1DB67992" w14:textId="77777777" w:rsidR="002D0039" w:rsidRPr="005C77AE" w:rsidRDefault="00C85E12" w:rsidP="002D0039">
            <w:pPr>
              <w:spacing w:before="60" w:after="60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5C77AE">
              <w:rPr>
                <w:rFonts w:eastAsia="SimSun"/>
                <w:sz w:val="20"/>
                <w:szCs w:val="20"/>
                <w:lang w:val="en-US"/>
              </w:rPr>
              <w:t>N</w:t>
            </w:r>
            <w:r w:rsidR="002D0039" w:rsidRPr="005C77AE">
              <w:rPr>
                <w:rFonts w:eastAsia="SimSun"/>
                <w:sz w:val="20"/>
                <w:szCs w:val="20"/>
                <w:lang w:val="en-US"/>
              </w:rPr>
              <w:t xml:space="preserve">amespace: </w:t>
            </w:r>
            <w:r w:rsidR="002D0039" w:rsidRPr="005C77AE">
              <w:rPr>
                <w:b/>
                <w:color w:val="000000"/>
                <w:sz w:val="20"/>
                <w:szCs w:val="20"/>
                <w:lang w:val="en-US"/>
              </w:rPr>
              <w:t>http://www.onegate.eu/2010-01-01"</w:t>
            </w:r>
          </w:p>
        </w:tc>
      </w:tr>
      <w:tr w:rsidR="002D0039" w:rsidRPr="00F0151B" w14:paraId="1DB67998" w14:textId="77777777" w:rsidTr="005C77AE">
        <w:trPr>
          <w:jc w:val="center"/>
        </w:trPr>
        <w:tc>
          <w:tcPr>
            <w:tcW w:w="2444" w:type="dxa"/>
            <w:shd w:val="clear" w:color="auto" w:fill="FFFFFF"/>
            <w:vAlign w:val="center"/>
          </w:tcPr>
          <w:p w14:paraId="1DB67994" w14:textId="77777777" w:rsidR="002D0039" w:rsidRPr="005C77AE" w:rsidRDefault="002D0039" w:rsidP="002D00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7AE">
              <w:rPr>
                <w:b/>
                <w:color w:val="000000"/>
                <w:sz w:val="20"/>
                <w:szCs w:val="20"/>
              </w:rPr>
              <w:t>&lt;Administration&gt;</w:t>
            </w:r>
          </w:p>
        </w:tc>
        <w:tc>
          <w:tcPr>
            <w:tcW w:w="1438" w:type="dxa"/>
            <w:shd w:val="clear" w:color="auto" w:fill="FFFFFF"/>
            <w:vAlign w:val="center"/>
          </w:tcPr>
          <w:p w14:paraId="1DB67995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shd w:val="clear" w:color="auto" w:fill="FFFFFF"/>
            <w:vAlign w:val="center"/>
          </w:tcPr>
          <w:p w14:paraId="1DB67996" w14:textId="77777777" w:rsidR="00177FF5" w:rsidRPr="005C77AE" w:rsidRDefault="00177FF5" w:rsidP="00177FF5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Cet élément contient des informations sur le déclarant. L’attribut « </w:t>
            </w:r>
            <w:proofErr w:type="spellStart"/>
            <w:r w:rsidRPr="005C77AE">
              <w:rPr>
                <w:rFonts w:eastAsia="SimSun"/>
                <w:sz w:val="20"/>
                <w:szCs w:val="20"/>
              </w:rPr>
              <w:t>creationTime</w:t>
            </w:r>
            <w:proofErr w:type="spellEnd"/>
            <w:r w:rsidRPr="005C77AE">
              <w:rPr>
                <w:rFonts w:eastAsia="SimSun"/>
                <w:sz w:val="20"/>
                <w:szCs w:val="20"/>
              </w:rPr>
              <w:t> » est obligatoire et donne l’heure de création du fichier au format ISO 8601 (</w:t>
            </w:r>
            <w:r w:rsidRPr="005C77AE">
              <w:rPr>
                <w:rFonts w:eastAsia="SimSun"/>
                <w:b/>
                <w:sz w:val="20"/>
                <w:szCs w:val="20"/>
              </w:rPr>
              <w:t>AAAA-MM-JJTHH:MM:SS.CCC+01:00</w:t>
            </w:r>
            <w:r w:rsidRPr="005C77AE">
              <w:rPr>
                <w:rFonts w:eastAsia="SimSun"/>
                <w:sz w:val="20"/>
                <w:szCs w:val="20"/>
              </w:rPr>
              <w:t>).</w:t>
            </w:r>
          </w:p>
          <w:p w14:paraId="1DB67997" w14:textId="77777777" w:rsidR="002D0039" w:rsidRPr="005C77AE" w:rsidRDefault="002D0039" w:rsidP="001B244C">
            <w:pPr>
              <w:spacing w:line="280" w:lineRule="exact"/>
              <w:rPr>
                <w:sz w:val="20"/>
                <w:szCs w:val="20"/>
              </w:rPr>
            </w:pPr>
            <w:r w:rsidRPr="005C77AE">
              <w:rPr>
                <w:sz w:val="20"/>
                <w:szCs w:val="20"/>
              </w:rPr>
              <w:t xml:space="preserve">Ex : &lt;Administration </w:t>
            </w:r>
            <w:proofErr w:type="spellStart"/>
            <w:r w:rsidRPr="005C77AE">
              <w:rPr>
                <w:sz w:val="20"/>
                <w:szCs w:val="20"/>
              </w:rPr>
              <w:t>creationTime</w:t>
            </w:r>
            <w:proofErr w:type="spellEnd"/>
            <w:r w:rsidRPr="005C77AE">
              <w:rPr>
                <w:sz w:val="20"/>
                <w:szCs w:val="20"/>
              </w:rPr>
              <w:t>="</w:t>
            </w:r>
            <w:r w:rsidRPr="005C77AE">
              <w:rPr>
                <w:rFonts w:eastAsia="SimSun"/>
                <w:sz w:val="20"/>
                <w:szCs w:val="20"/>
              </w:rPr>
              <w:t>2008-04-25T11:03:09.488+01:00</w:t>
            </w:r>
            <w:r w:rsidRPr="005C77AE">
              <w:rPr>
                <w:sz w:val="20"/>
                <w:szCs w:val="20"/>
              </w:rPr>
              <w:t>"&gt;</w:t>
            </w:r>
          </w:p>
        </w:tc>
      </w:tr>
      <w:tr w:rsidR="002D0039" w:rsidRPr="00F0151B" w14:paraId="1DB6799F" w14:textId="77777777" w:rsidTr="005C77AE">
        <w:trPr>
          <w:jc w:val="center"/>
        </w:trPr>
        <w:tc>
          <w:tcPr>
            <w:tcW w:w="2444" w:type="dxa"/>
            <w:vAlign w:val="center"/>
          </w:tcPr>
          <w:p w14:paraId="1DB67999" w14:textId="77777777" w:rsidR="002D0039" w:rsidRPr="005C77AE" w:rsidRDefault="002D0039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&lt;</w:t>
            </w:r>
            <w:proofErr w:type="spellStart"/>
            <w:r w:rsidRPr="005C77AE">
              <w:rPr>
                <w:rFonts w:eastAsia="SimSun"/>
                <w:b/>
                <w:sz w:val="20"/>
                <w:szCs w:val="20"/>
              </w:rPr>
              <w:t>From</w:t>
            </w:r>
            <w:proofErr w:type="spellEnd"/>
            <w:r w:rsidRPr="005C77AE">
              <w:rPr>
                <w:rFonts w:eastAsia="SimSun"/>
                <w:b/>
                <w:sz w:val="20"/>
                <w:szCs w:val="20"/>
              </w:rPr>
              <w:t>&gt;</w:t>
            </w:r>
          </w:p>
        </w:tc>
        <w:tc>
          <w:tcPr>
            <w:tcW w:w="1438" w:type="dxa"/>
            <w:vAlign w:val="center"/>
          </w:tcPr>
          <w:p w14:paraId="1DB6799A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vAlign w:val="center"/>
          </w:tcPr>
          <w:p w14:paraId="1DB6799B" w14:textId="77777777" w:rsidR="005317F4" w:rsidRPr="005C77AE" w:rsidRDefault="005317F4" w:rsidP="002D0039">
            <w:pPr>
              <w:spacing w:before="60" w:after="60"/>
              <w:jc w:val="both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Cet élément fait partie de l’élément &lt;Administration&gt; :</w:t>
            </w:r>
          </w:p>
          <w:p w14:paraId="1DB6799C" w14:textId="77777777" w:rsidR="002D0039" w:rsidRPr="005C77AE" w:rsidRDefault="005317F4" w:rsidP="002D0039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Il représente le déclarant par son type d’identifiant (SIREN) et l’identifiant lui-même. L’identifiant du déclarant est défini au paragraphe 4.2.</w:t>
            </w:r>
            <w:r w:rsidR="002D0039" w:rsidRPr="005C77AE">
              <w:rPr>
                <w:rFonts w:eastAsia="SimSun"/>
                <w:sz w:val="20"/>
                <w:szCs w:val="20"/>
              </w:rPr>
              <w:t xml:space="preserve"> </w:t>
            </w:r>
          </w:p>
          <w:p w14:paraId="1DB6799D" w14:textId="77777777" w:rsidR="002D0039" w:rsidRPr="005C77AE" w:rsidRDefault="002D0039" w:rsidP="002D0039">
            <w:pPr>
              <w:spacing w:line="280" w:lineRule="exact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Ex</w:t>
            </w:r>
            <w:r w:rsidR="005317F4" w:rsidRPr="005C77AE">
              <w:rPr>
                <w:rFonts w:eastAsia="SimSun"/>
                <w:sz w:val="20"/>
                <w:szCs w:val="20"/>
              </w:rPr>
              <w:t>e</w:t>
            </w:r>
            <w:r w:rsidRPr="005C77AE">
              <w:rPr>
                <w:rFonts w:eastAsia="SimSun"/>
                <w:sz w:val="20"/>
                <w:szCs w:val="20"/>
              </w:rPr>
              <w:t>mple :</w:t>
            </w:r>
          </w:p>
          <w:p w14:paraId="1DB6799E" w14:textId="77777777" w:rsidR="002D0039" w:rsidRPr="005C77AE" w:rsidRDefault="002D0039" w:rsidP="005317F4">
            <w:pPr>
              <w:spacing w:line="280" w:lineRule="exact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 xml:space="preserve"> &lt;</w:t>
            </w:r>
            <w:proofErr w:type="spellStart"/>
            <w:r w:rsidRPr="005C77AE">
              <w:rPr>
                <w:rFonts w:eastAsia="SimSun"/>
                <w:sz w:val="20"/>
                <w:szCs w:val="20"/>
              </w:rPr>
              <w:t>From</w:t>
            </w:r>
            <w:proofErr w:type="spellEnd"/>
            <w:r w:rsidRPr="005C77AE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5C77AE">
              <w:rPr>
                <w:rFonts w:eastAsia="SimSun"/>
                <w:sz w:val="20"/>
                <w:szCs w:val="20"/>
              </w:rPr>
              <w:t>declarerType</w:t>
            </w:r>
            <w:proofErr w:type="spellEnd"/>
            <w:r w:rsidRPr="005C77AE">
              <w:rPr>
                <w:rFonts w:eastAsia="SimSun"/>
                <w:sz w:val="20"/>
                <w:szCs w:val="20"/>
              </w:rPr>
              <w:t>="</w:t>
            </w:r>
            <w:r w:rsidR="005317F4" w:rsidRPr="005C77AE">
              <w:rPr>
                <w:rFonts w:eastAsia="SimSun"/>
                <w:sz w:val="20"/>
                <w:szCs w:val="20"/>
              </w:rPr>
              <w:t>SIREN</w:t>
            </w:r>
            <w:r w:rsidRPr="005C77AE">
              <w:rPr>
                <w:rFonts w:eastAsia="SimSun"/>
                <w:sz w:val="20"/>
                <w:szCs w:val="20"/>
              </w:rPr>
              <w:t>"&gt;</w:t>
            </w:r>
            <w:r w:rsidR="005317F4" w:rsidRPr="005C77AE">
              <w:rPr>
                <w:rFonts w:eastAsia="SimSun"/>
                <w:sz w:val="20"/>
                <w:szCs w:val="20"/>
              </w:rPr>
              <w:t>123456789</w:t>
            </w:r>
            <w:r w:rsidRPr="005C77AE">
              <w:rPr>
                <w:rFonts w:eastAsia="SimSun"/>
                <w:sz w:val="20"/>
                <w:szCs w:val="20"/>
              </w:rPr>
              <w:t>&lt;/</w:t>
            </w:r>
            <w:proofErr w:type="spellStart"/>
            <w:r w:rsidRPr="005C77AE">
              <w:rPr>
                <w:rFonts w:eastAsia="SimSun"/>
                <w:sz w:val="20"/>
                <w:szCs w:val="20"/>
              </w:rPr>
              <w:t>From</w:t>
            </w:r>
            <w:proofErr w:type="spellEnd"/>
            <w:r w:rsidRPr="005C77AE">
              <w:rPr>
                <w:rFonts w:eastAsia="SimSun"/>
                <w:sz w:val="20"/>
                <w:szCs w:val="20"/>
              </w:rPr>
              <w:t>&gt;</w:t>
            </w:r>
          </w:p>
        </w:tc>
      </w:tr>
      <w:tr w:rsidR="002D0039" w:rsidRPr="00F0151B" w14:paraId="1DB679A4" w14:textId="77777777" w:rsidTr="005C77AE">
        <w:trPr>
          <w:jc w:val="center"/>
        </w:trPr>
        <w:tc>
          <w:tcPr>
            <w:tcW w:w="2444" w:type="dxa"/>
            <w:vAlign w:val="center"/>
          </w:tcPr>
          <w:p w14:paraId="1DB679A0" w14:textId="77777777" w:rsidR="002D0039" w:rsidRPr="005C77AE" w:rsidRDefault="002D0039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&lt;To&gt;</w:t>
            </w:r>
          </w:p>
        </w:tc>
        <w:tc>
          <w:tcPr>
            <w:tcW w:w="1438" w:type="dxa"/>
            <w:vAlign w:val="center"/>
          </w:tcPr>
          <w:p w14:paraId="1DB679A1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vAlign w:val="center"/>
          </w:tcPr>
          <w:p w14:paraId="1DB679A2" w14:textId="77777777" w:rsidR="00D219B1" w:rsidRPr="005C77AE" w:rsidRDefault="00D219B1" w:rsidP="00D219B1">
            <w:pPr>
              <w:spacing w:before="60" w:after="60"/>
              <w:jc w:val="both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Cet élément fait partie de l’élément &lt;Administration&gt; :</w:t>
            </w:r>
          </w:p>
          <w:p w14:paraId="1DB679A3" w14:textId="77777777" w:rsidR="002D0039" w:rsidRPr="005C77AE" w:rsidRDefault="00D219B1" w:rsidP="00D219B1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Cet élément désigne le portail ONEGATE. Sa valeur est fixée à « BDF ».</w:t>
            </w:r>
          </w:p>
        </w:tc>
      </w:tr>
      <w:tr w:rsidR="002D0039" w:rsidRPr="00F0151B" w14:paraId="1DB679AA" w14:textId="77777777" w:rsidTr="005C77AE">
        <w:trPr>
          <w:jc w:val="center"/>
        </w:trPr>
        <w:tc>
          <w:tcPr>
            <w:tcW w:w="2444" w:type="dxa"/>
            <w:vAlign w:val="center"/>
          </w:tcPr>
          <w:p w14:paraId="1DB679A5" w14:textId="77777777" w:rsidR="002D0039" w:rsidRPr="005C77AE" w:rsidRDefault="002D0039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&lt;Domain&gt;</w:t>
            </w:r>
          </w:p>
        </w:tc>
        <w:tc>
          <w:tcPr>
            <w:tcW w:w="1438" w:type="dxa"/>
            <w:vAlign w:val="center"/>
          </w:tcPr>
          <w:p w14:paraId="1DB679A6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vAlign w:val="center"/>
          </w:tcPr>
          <w:p w14:paraId="1DB679A7" w14:textId="77777777" w:rsidR="00D219B1" w:rsidRPr="005C77AE" w:rsidRDefault="00D219B1" w:rsidP="00D219B1">
            <w:pPr>
              <w:spacing w:before="60" w:after="60"/>
              <w:jc w:val="both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Cet élément fait partie de l’élément &lt;Administration&gt; :</w:t>
            </w:r>
          </w:p>
          <w:p w14:paraId="1DB679A8" w14:textId="77777777" w:rsidR="00D219B1" w:rsidRPr="005C77AE" w:rsidRDefault="00D219B1" w:rsidP="002D0039">
            <w:pPr>
              <w:spacing w:before="60" w:after="60"/>
              <w:jc w:val="both"/>
              <w:rPr>
                <w:rFonts w:eastAsia="SimSun"/>
                <w:color w:val="000000"/>
                <w:sz w:val="20"/>
                <w:szCs w:val="20"/>
              </w:rPr>
            </w:pPr>
            <w:r w:rsidRPr="005C77AE">
              <w:rPr>
                <w:rFonts w:eastAsia="SimSun"/>
                <w:color w:val="000000"/>
                <w:sz w:val="20"/>
                <w:szCs w:val="20"/>
              </w:rPr>
              <w:t xml:space="preserve">Il </w:t>
            </w:r>
            <w:r w:rsidR="00260338" w:rsidRPr="005C77AE">
              <w:rPr>
                <w:rFonts w:eastAsia="SimSun"/>
                <w:color w:val="000000"/>
                <w:sz w:val="20"/>
                <w:szCs w:val="20"/>
              </w:rPr>
              <w:t>doit être renseigné avec le code Domaine qui représente le Reporting cible sur trois caractères.</w:t>
            </w:r>
          </w:p>
          <w:p w14:paraId="1DB679A9" w14:textId="54FB770F" w:rsidR="002D0039" w:rsidRPr="005C77AE" w:rsidRDefault="00260338" w:rsidP="00DD6A31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 xml:space="preserve">Sa valeur est </w:t>
            </w:r>
            <w:r w:rsidR="000162EE" w:rsidRPr="005C77AE">
              <w:rPr>
                <w:rFonts w:eastAsia="SimSun"/>
                <w:sz w:val="20"/>
                <w:szCs w:val="20"/>
              </w:rPr>
              <w:t>"</w:t>
            </w:r>
            <w:r w:rsidR="00DD6A31" w:rsidRPr="005C77AE">
              <w:rPr>
                <w:rFonts w:eastAsia="SimSun"/>
                <w:sz w:val="20"/>
                <w:szCs w:val="20"/>
              </w:rPr>
              <w:t>S2P</w:t>
            </w:r>
            <w:r w:rsidR="000162EE" w:rsidRPr="005C77AE">
              <w:rPr>
                <w:rFonts w:eastAsia="SimSun"/>
                <w:sz w:val="20"/>
                <w:szCs w:val="20"/>
              </w:rPr>
              <w:t>"</w:t>
            </w:r>
            <w:r w:rsidRPr="005C77AE">
              <w:rPr>
                <w:rFonts w:eastAsia="SimSun"/>
                <w:sz w:val="20"/>
                <w:szCs w:val="20"/>
              </w:rPr>
              <w:t xml:space="preserve"> pour le Reporting solo annuel.</w:t>
            </w:r>
          </w:p>
        </w:tc>
      </w:tr>
      <w:tr w:rsidR="002D0039" w:rsidRPr="00F0151B" w14:paraId="1DB679B2" w14:textId="77777777" w:rsidTr="005C77AE">
        <w:trPr>
          <w:jc w:val="center"/>
        </w:trPr>
        <w:tc>
          <w:tcPr>
            <w:tcW w:w="2444" w:type="dxa"/>
            <w:vAlign w:val="center"/>
          </w:tcPr>
          <w:p w14:paraId="1DB679AB" w14:textId="77777777" w:rsidR="002D0039" w:rsidRPr="005C77AE" w:rsidRDefault="002D0039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&lt;</w:t>
            </w:r>
            <w:proofErr w:type="spellStart"/>
            <w:r w:rsidRPr="005C77AE">
              <w:rPr>
                <w:rFonts w:eastAsia="SimSun"/>
                <w:b/>
                <w:sz w:val="20"/>
                <w:szCs w:val="20"/>
              </w:rPr>
              <w:t>Response</w:t>
            </w:r>
            <w:proofErr w:type="spellEnd"/>
            <w:r w:rsidRPr="005C77AE">
              <w:rPr>
                <w:rFonts w:eastAsia="SimSun"/>
                <w:b/>
                <w:sz w:val="20"/>
                <w:szCs w:val="20"/>
              </w:rPr>
              <w:t>&gt;</w:t>
            </w:r>
          </w:p>
        </w:tc>
        <w:tc>
          <w:tcPr>
            <w:tcW w:w="1438" w:type="dxa"/>
            <w:vAlign w:val="center"/>
          </w:tcPr>
          <w:p w14:paraId="1DB679AC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vAlign w:val="center"/>
          </w:tcPr>
          <w:p w14:paraId="1DB679AD" w14:textId="77777777" w:rsidR="00A53328" w:rsidRPr="005C77AE" w:rsidRDefault="00A53328" w:rsidP="00A53328">
            <w:pPr>
              <w:spacing w:before="60" w:after="60"/>
              <w:jc w:val="both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Cet élément fait partie de l’élément &lt;Administration&gt; :</w:t>
            </w:r>
          </w:p>
          <w:p w14:paraId="1DB679AE" w14:textId="77777777" w:rsidR="00A53328" w:rsidRPr="005C77AE" w:rsidRDefault="00A53328" w:rsidP="002D0039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 xml:space="preserve">Il contient l’adresse email du remettant et la langue de l’accusé de réception. </w:t>
            </w:r>
            <w:r w:rsidR="00EA3A91" w:rsidRPr="005C77AE">
              <w:rPr>
                <w:rFonts w:eastAsia="SimSun"/>
                <w:sz w:val="20"/>
                <w:szCs w:val="20"/>
              </w:rPr>
              <w:t xml:space="preserve">Sa </w:t>
            </w:r>
            <w:r w:rsidRPr="005C77AE">
              <w:rPr>
                <w:rFonts w:eastAsia="SimSun"/>
                <w:sz w:val="20"/>
                <w:szCs w:val="20"/>
              </w:rPr>
              <w:t xml:space="preserve">balise contient un attribut </w:t>
            </w:r>
            <w:r w:rsidRPr="005C77AE">
              <w:rPr>
                <w:rFonts w:eastAsia="SimSun"/>
                <w:b/>
                <w:sz w:val="20"/>
                <w:szCs w:val="20"/>
              </w:rPr>
              <w:t>« feedback »</w:t>
            </w:r>
            <w:r w:rsidRPr="005C77AE">
              <w:rPr>
                <w:rFonts w:eastAsia="SimSun"/>
                <w:sz w:val="20"/>
                <w:szCs w:val="20"/>
              </w:rPr>
              <w:t xml:space="preserve"> qui peut être renseigné à « </w:t>
            </w:r>
            <w:proofErr w:type="spellStart"/>
            <w:r w:rsidRPr="005C77AE">
              <w:rPr>
                <w:rFonts w:eastAsia="SimSun"/>
                <w:sz w:val="20"/>
                <w:szCs w:val="20"/>
              </w:rPr>
              <w:t>true</w:t>
            </w:r>
            <w:proofErr w:type="spellEnd"/>
            <w:r w:rsidRPr="005C77AE">
              <w:rPr>
                <w:rFonts w:eastAsia="SimSun"/>
                <w:sz w:val="20"/>
                <w:szCs w:val="20"/>
              </w:rPr>
              <w:t> » ou « false », ce qui indique respectivement que le remettant souhaite ou ne souhaite pas recevoir de notification de la réception de son fichier.</w:t>
            </w:r>
          </w:p>
          <w:p w14:paraId="1DB679AF" w14:textId="77777777" w:rsidR="00A53328" w:rsidRPr="005C77AE" w:rsidRDefault="00A53328" w:rsidP="002D0039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 xml:space="preserve">Si l’attribut feedback est renseigné à « false », les </w:t>
            </w:r>
            <w:r w:rsidR="00EA3A91" w:rsidRPr="005C77AE">
              <w:rPr>
                <w:rFonts w:eastAsia="SimSun"/>
                <w:sz w:val="20"/>
                <w:szCs w:val="20"/>
              </w:rPr>
              <w:t xml:space="preserve">éléments </w:t>
            </w:r>
            <w:r w:rsidRPr="005C77AE">
              <w:rPr>
                <w:rFonts w:eastAsia="SimSun"/>
                <w:sz w:val="20"/>
                <w:szCs w:val="20"/>
              </w:rPr>
              <w:t>&lt;Email&gt; et &lt;</w:t>
            </w:r>
            <w:proofErr w:type="spellStart"/>
            <w:r w:rsidRPr="005C77AE">
              <w:rPr>
                <w:rFonts w:eastAsia="SimSun"/>
                <w:sz w:val="20"/>
                <w:szCs w:val="20"/>
              </w:rPr>
              <w:t>Language</w:t>
            </w:r>
            <w:proofErr w:type="spellEnd"/>
            <w:r w:rsidRPr="005C77AE">
              <w:rPr>
                <w:rFonts w:eastAsia="SimSun"/>
                <w:sz w:val="20"/>
                <w:szCs w:val="20"/>
              </w:rPr>
              <w:t>&gt; ne doivent pas apparaître.</w:t>
            </w:r>
          </w:p>
          <w:p w14:paraId="1DB679B0" w14:textId="77777777" w:rsidR="00A53328" w:rsidRPr="005C77AE" w:rsidRDefault="00A53328" w:rsidP="002D0039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Nous recommandons l’utilisation d’une adresse email commune qui sera appliquée à chaque collecte.</w:t>
            </w:r>
          </w:p>
          <w:p w14:paraId="1DB679B1" w14:textId="77777777" w:rsidR="002D0039" w:rsidRPr="005C77AE" w:rsidRDefault="00A53328" w:rsidP="002D0039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La balise &lt;</w:t>
            </w:r>
            <w:proofErr w:type="spellStart"/>
            <w:r w:rsidRPr="005C77AE">
              <w:rPr>
                <w:rFonts w:eastAsia="SimSun"/>
                <w:sz w:val="20"/>
                <w:szCs w:val="20"/>
              </w:rPr>
              <w:t>Language</w:t>
            </w:r>
            <w:proofErr w:type="spellEnd"/>
            <w:r w:rsidRPr="005C77AE">
              <w:rPr>
                <w:rFonts w:eastAsia="SimSun"/>
                <w:sz w:val="20"/>
                <w:szCs w:val="20"/>
              </w:rPr>
              <w:t>&gt; prend la valeur « FR ».</w:t>
            </w:r>
          </w:p>
        </w:tc>
      </w:tr>
      <w:tr w:rsidR="002D0039" w:rsidRPr="00F0151B" w14:paraId="1DB679B6" w14:textId="77777777" w:rsidTr="005C77AE">
        <w:trPr>
          <w:jc w:val="center"/>
        </w:trPr>
        <w:tc>
          <w:tcPr>
            <w:tcW w:w="2444" w:type="dxa"/>
            <w:vAlign w:val="center"/>
          </w:tcPr>
          <w:p w14:paraId="1DB679B3" w14:textId="77777777" w:rsidR="002D0039" w:rsidRPr="005C77AE" w:rsidRDefault="002D0039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&lt;</w:t>
            </w:r>
            <w:proofErr w:type="spellStart"/>
            <w:r w:rsidRPr="005C77AE">
              <w:rPr>
                <w:rFonts w:eastAsia="SimSun"/>
                <w:b/>
                <w:sz w:val="20"/>
                <w:szCs w:val="20"/>
              </w:rPr>
              <w:t>CustomParameters</w:t>
            </w:r>
            <w:proofErr w:type="spellEnd"/>
            <w:r w:rsidRPr="005C77AE">
              <w:rPr>
                <w:rFonts w:eastAsia="SimSun"/>
                <w:b/>
                <w:sz w:val="20"/>
                <w:szCs w:val="20"/>
              </w:rPr>
              <w:t>&gt;</w:t>
            </w:r>
          </w:p>
        </w:tc>
        <w:tc>
          <w:tcPr>
            <w:tcW w:w="1438" w:type="dxa"/>
            <w:vAlign w:val="center"/>
          </w:tcPr>
          <w:p w14:paraId="1DB679B4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vAlign w:val="center"/>
          </w:tcPr>
          <w:p w14:paraId="1DB679B5" w14:textId="77777777" w:rsidR="002D0039" w:rsidRPr="005C77AE" w:rsidRDefault="00A53328" w:rsidP="007627A1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Cet élément contient des informations complémentaires, comme la version de taxonomie utilisée pour la collecte. Vous pouvez vous référer à la table ci-dessous</w:t>
            </w:r>
            <w:r w:rsidR="007627A1" w:rsidRPr="005C77AE">
              <w:rPr>
                <w:rFonts w:eastAsia="SimSun"/>
                <w:sz w:val="20"/>
                <w:szCs w:val="20"/>
              </w:rPr>
              <w:t xml:space="preserve"> pour plus de détails</w:t>
            </w:r>
            <w:r w:rsidRPr="005C77AE">
              <w:rPr>
                <w:rFonts w:eastAsia="SimSun"/>
                <w:sz w:val="20"/>
                <w:szCs w:val="20"/>
              </w:rPr>
              <w:t xml:space="preserve"> (*)</w:t>
            </w:r>
          </w:p>
        </w:tc>
      </w:tr>
      <w:tr w:rsidR="002D0039" w:rsidRPr="00F0151B" w14:paraId="1DB679BA" w14:textId="77777777" w:rsidTr="005C77AE">
        <w:trPr>
          <w:jc w:val="center"/>
        </w:trPr>
        <w:tc>
          <w:tcPr>
            <w:tcW w:w="2444" w:type="dxa"/>
            <w:vAlign w:val="center"/>
          </w:tcPr>
          <w:p w14:paraId="1DB679B7" w14:textId="77777777" w:rsidR="002D0039" w:rsidRPr="005C77AE" w:rsidRDefault="002D0039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&lt;Report&gt;</w:t>
            </w:r>
          </w:p>
        </w:tc>
        <w:tc>
          <w:tcPr>
            <w:tcW w:w="1438" w:type="dxa"/>
            <w:vAlign w:val="center"/>
          </w:tcPr>
          <w:p w14:paraId="1DB679B8" w14:textId="77777777" w:rsidR="002D0039" w:rsidRPr="005C77AE" w:rsidRDefault="00675E97" w:rsidP="002D0039">
            <w:pPr>
              <w:spacing w:before="60" w:after="6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C77AE">
              <w:rPr>
                <w:rFonts w:eastAsia="SimSun"/>
                <w:b/>
                <w:sz w:val="20"/>
                <w:szCs w:val="20"/>
              </w:rPr>
              <w:t>O</w:t>
            </w:r>
          </w:p>
        </w:tc>
        <w:tc>
          <w:tcPr>
            <w:tcW w:w="5630" w:type="dxa"/>
            <w:vAlign w:val="center"/>
          </w:tcPr>
          <w:p w14:paraId="6EFB140A" w14:textId="77777777" w:rsidR="000078DA" w:rsidRPr="005C77AE" w:rsidRDefault="007627A1" w:rsidP="007627A1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>Cet élément contient toutes les données fonctionnelles qui doivent être remises. Les données sont remises au format XBRL. La balise &lt;Report&gt; doit être renseignée avec un code défini ci-dessous</w:t>
            </w:r>
            <w:r w:rsidR="002D0039" w:rsidRPr="005C77AE">
              <w:rPr>
                <w:rFonts w:eastAsia="SimSun"/>
                <w:sz w:val="20"/>
                <w:szCs w:val="20"/>
              </w:rPr>
              <w:t xml:space="preserve"> (**)</w:t>
            </w:r>
          </w:p>
          <w:p w14:paraId="1DB679B9" w14:textId="3006C31D" w:rsidR="002D0039" w:rsidRPr="005C77AE" w:rsidRDefault="000078DA" w:rsidP="007627A1">
            <w:pPr>
              <w:spacing w:before="60" w:after="60"/>
              <w:jc w:val="both"/>
              <w:rPr>
                <w:rFonts w:eastAsia="SimSun"/>
                <w:sz w:val="20"/>
                <w:szCs w:val="20"/>
              </w:rPr>
            </w:pPr>
            <w:r w:rsidRPr="005C77AE">
              <w:rPr>
                <w:rFonts w:eastAsia="SimSun"/>
                <w:sz w:val="20"/>
                <w:szCs w:val="20"/>
              </w:rPr>
              <w:t xml:space="preserve"> L’information obligatoire action="replace" doit être incluse dans la balise &lt;report&gt;</w:t>
            </w:r>
          </w:p>
        </w:tc>
      </w:tr>
    </w:tbl>
    <w:p w14:paraId="1DB679BB" w14:textId="77777777" w:rsidR="002D0039" w:rsidRDefault="002D0039" w:rsidP="002D0039"/>
    <w:p w14:paraId="1DB679BC" w14:textId="77777777" w:rsidR="00ED2C9F" w:rsidRPr="0052472D" w:rsidRDefault="00ED2C9F" w:rsidP="002D0039"/>
    <w:p w14:paraId="1DB679BD" w14:textId="578C7C7A" w:rsidR="002D0039" w:rsidRPr="005C77AE" w:rsidRDefault="002D0039" w:rsidP="002D0039">
      <w:pPr>
        <w:rPr>
          <w:bCs/>
        </w:rPr>
      </w:pPr>
      <w:r w:rsidRPr="005C77AE">
        <w:rPr>
          <w:bCs/>
        </w:rPr>
        <w:lastRenderedPageBreak/>
        <w:t xml:space="preserve">(*) </w:t>
      </w:r>
      <w:r w:rsidR="007627A1" w:rsidRPr="005C77AE">
        <w:rPr>
          <w:bCs/>
        </w:rPr>
        <w:t xml:space="preserve">L’élément </w:t>
      </w:r>
      <w:r w:rsidR="0052472D">
        <w:rPr>
          <w:bCs/>
        </w:rPr>
        <w:t>&lt;</w:t>
      </w:r>
      <w:proofErr w:type="spellStart"/>
      <w:r w:rsidRPr="005C77AE">
        <w:rPr>
          <w:b/>
          <w:bCs/>
        </w:rPr>
        <w:t>CustomParameters</w:t>
      </w:r>
      <w:proofErr w:type="spellEnd"/>
      <w:r w:rsidR="0052472D">
        <w:rPr>
          <w:b/>
          <w:bCs/>
        </w:rPr>
        <w:t>&gt;</w:t>
      </w:r>
      <w:r w:rsidRPr="005C77AE">
        <w:rPr>
          <w:bCs/>
        </w:rPr>
        <w:t xml:space="preserve"> </w:t>
      </w:r>
      <w:r w:rsidR="007627A1" w:rsidRPr="005C77AE">
        <w:rPr>
          <w:bCs/>
        </w:rPr>
        <w:t>doit renseigner une dimension</w:t>
      </w:r>
      <w:r w:rsidRPr="005C77AE">
        <w:rPr>
          <w:bCs/>
        </w:rPr>
        <w:t xml:space="preserve"> “</w:t>
      </w:r>
      <w:proofErr w:type="spellStart"/>
      <w:r w:rsidRPr="005C77AE">
        <w:t>og_txn_vrs</w:t>
      </w:r>
      <w:proofErr w:type="spellEnd"/>
      <w:r w:rsidRPr="005C77AE">
        <w:t>”.</w:t>
      </w:r>
      <w:r w:rsidRPr="005C77AE">
        <w:rPr>
          <w:bCs/>
        </w:rPr>
        <w:t xml:space="preserve"> </w:t>
      </w:r>
    </w:p>
    <w:p w14:paraId="1DB679BE" w14:textId="77777777" w:rsidR="002D0039" w:rsidRPr="005C77AE" w:rsidRDefault="002D0039" w:rsidP="002D0039">
      <w:pPr>
        <w:rPr>
          <w:bCs/>
        </w:rPr>
      </w:pPr>
    </w:p>
    <w:p w14:paraId="1DB679BF" w14:textId="77777777" w:rsidR="002D0039" w:rsidRPr="005C77AE" w:rsidRDefault="007627A1" w:rsidP="00675124">
      <w:pPr>
        <w:pStyle w:val="Paragraphedeliste"/>
        <w:numPr>
          <w:ilvl w:val="0"/>
          <w:numId w:val="13"/>
        </w:numPr>
      </w:pPr>
      <w:r w:rsidRPr="005C77AE">
        <w:t xml:space="preserve">La syntaxe est la suivante : </w:t>
      </w:r>
      <w:r w:rsidR="002D0039" w:rsidRPr="005C77AE">
        <w:t xml:space="preserve">“&lt;Dim </w:t>
      </w:r>
      <w:proofErr w:type="spellStart"/>
      <w:r w:rsidR="002D0039" w:rsidRPr="005C77AE">
        <w:t>prop</w:t>
      </w:r>
      <w:proofErr w:type="spellEnd"/>
      <w:r w:rsidR="002D0039" w:rsidRPr="005C77AE">
        <w:t>="</w:t>
      </w:r>
      <w:proofErr w:type="spellStart"/>
      <w:r w:rsidR="002D0039" w:rsidRPr="005C77AE">
        <w:t>og_txn_vrs</w:t>
      </w:r>
      <w:proofErr w:type="spellEnd"/>
      <w:r w:rsidR="002D0039" w:rsidRPr="005C77AE">
        <w:t xml:space="preserve">"&gt;CODE&lt;/Dim&gt;” </w:t>
      </w:r>
      <w:r w:rsidRPr="005C77AE">
        <w:t xml:space="preserve">où le </w:t>
      </w:r>
      <w:r w:rsidR="00217781" w:rsidRPr="005C77AE">
        <w:t>CODE</w:t>
      </w:r>
      <w:r w:rsidRPr="005C77AE">
        <w:t xml:space="preserve"> prend une valeur définie dans le tableau ci-dessous :</w:t>
      </w:r>
    </w:p>
    <w:p w14:paraId="1DB679C0" w14:textId="77777777" w:rsidR="002D0039" w:rsidRPr="005C77AE" w:rsidRDefault="002D0039" w:rsidP="002D003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3118"/>
        <w:gridCol w:w="1701"/>
      </w:tblGrid>
      <w:tr w:rsidR="00FE7112" w:rsidRPr="0052472D" w14:paraId="1DB679C4" w14:textId="77777777" w:rsidTr="005C77AE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DB679C1" w14:textId="77777777" w:rsidR="00486DF6" w:rsidRPr="005C77AE" w:rsidRDefault="00486DF6" w:rsidP="005C77AE">
            <w:pPr>
              <w:spacing w:line="280" w:lineRule="exact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Taxonomie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665BAF" w14:textId="7B1080D1" w:rsidR="00FE7112" w:rsidRPr="005C77AE" w:rsidRDefault="00486DF6" w:rsidP="00D20125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Vers</w:t>
            </w:r>
            <w:r w:rsidR="00FE7112" w:rsidRPr="005C77AE">
              <w:rPr>
                <w:bCs/>
                <w:sz w:val="22"/>
                <w:szCs w:val="22"/>
              </w:rPr>
              <w:t>ion</w:t>
            </w:r>
          </w:p>
          <w:p w14:paraId="206D214C" w14:textId="039670D5" w:rsidR="00486DF6" w:rsidRPr="005C77AE" w:rsidRDefault="00FE7112" w:rsidP="000A7F09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 xml:space="preserve">de la  </w:t>
            </w:r>
            <w:r w:rsidR="00486DF6" w:rsidRPr="005C77AE">
              <w:rPr>
                <w:bCs/>
                <w:sz w:val="22"/>
                <w:szCs w:val="22"/>
              </w:rPr>
              <w:t>taxonomie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DB679C2" w14:textId="0572CE9D" w:rsidR="00486DF6" w:rsidRPr="005C77AE" w:rsidRDefault="00486DF6" w:rsidP="000A7F09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 xml:space="preserve">Valeur du CODE </w:t>
            </w:r>
            <w:proofErr w:type="spellStart"/>
            <w:r w:rsidRPr="005C77AE">
              <w:rPr>
                <w:sz w:val="22"/>
                <w:szCs w:val="22"/>
              </w:rPr>
              <w:t>og_txn_vrs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B679C3" w14:textId="77777777" w:rsidR="00486DF6" w:rsidRPr="005C77AE" w:rsidRDefault="00486DF6" w:rsidP="000A7F09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Période de déclaration applicable</w:t>
            </w:r>
          </w:p>
        </w:tc>
      </w:tr>
      <w:tr w:rsidR="00FE7112" w:rsidRPr="0052472D" w14:paraId="1DB679C8" w14:textId="77777777" w:rsidTr="005C77AE">
        <w:trPr>
          <w:trHeight w:val="1034"/>
        </w:trPr>
        <w:tc>
          <w:tcPr>
            <w:tcW w:w="3227" w:type="dxa"/>
            <w:vAlign w:val="center"/>
          </w:tcPr>
          <w:p w14:paraId="1DB679C5" w14:textId="61313555" w:rsidR="00486DF6" w:rsidRPr="005C77AE" w:rsidRDefault="00486DF6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II </w:t>
            </w:r>
            <w:r w:rsidR="00C033DF" w:rsidRPr="005C77AE">
              <w:rPr>
                <w:sz w:val="22"/>
                <w:szCs w:val="22"/>
              </w:rPr>
              <w:t xml:space="preserve">sous-ensemble </w:t>
            </w:r>
            <w:r w:rsidRPr="005C77AE">
              <w:rPr>
                <w:sz w:val="22"/>
                <w:szCs w:val="22"/>
              </w:rPr>
              <w:t>préparatoire</w:t>
            </w:r>
            <w:r w:rsidR="00C033DF" w:rsidRPr="005C77AE">
              <w:rPr>
                <w:sz w:val="22"/>
                <w:szCs w:val="22"/>
              </w:rPr>
              <w:t xml:space="preserve"> ACPR</w:t>
            </w:r>
            <w:r w:rsidRPr="005C77AE">
              <w:rPr>
                <w:sz w:val="22"/>
                <w:szCs w:val="22"/>
              </w:rPr>
              <w:t xml:space="preserve"> </w:t>
            </w:r>
            <w:r w:rsidR="00FE7112" w:rsidRPr="005C77AE">
              <w:rPr>
                <w:sz w:val="22"/>
                <w:szCs w:val="22"/>
              </w:rPr>
              <w:t xml:space="preserve">ARS - </w:t>
            </w:r>
            <w:r w:rsidRPr="005C77AE">
              <w:rPr>
                <w:sz w:val="22"/>
                <w:szCs w:val="22"/>
              </w:rPr>
              <w:t>Solo annuelle 2014</w:t>
            </w:r>
          </w:p>
        </w:tc>
        <w:tc>
          <w:tcPr>
            <w:tcW w:w="1276" w:type="dxa"/>
            <w:vAlign w:val="center"/>
          </w:tcPr>
          <w:p w14:paraId="2F00E23D" w14:textId="34584FEB" w:rsidR="00486DF6" w:rsidRPr="005C77AE" w:rsidRDefault="00486DF6" w:rsidP="00D20125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118" w:type="dxa"/>
            <w:vAlign w:val="center"/>
          </w:tcPr>
          <w:p w14:paraId="1DB679C6" w14:textId="15A3264C" w:rsidR="00486DF6" w:rsidRPr="005C77AE" w:rsidRDefault="00486DF6" w:rsidP="000A7F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S2_SOLO_A_MD-2013-12-31</w:t>
            </w:r>
          </w:p>
        </w:tc>
        <w:tc>
          <w:tcPr>
            <w:tcW w:w="1701" w:type="dxa"/>
            <w:vAlign w:val="center"/>
          </w:tcPr>
          <w:p w14:paraId="1DB679C7" w14:textId="4E13545D" w:rsidR="00486DF6" w:rsidRPr="005C77AE" w:rsidRDefault="00812D20" w:rsidP="00812D20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Du</w:t>
            </w:r>
            <w:r w:rsidR="00486DF6" w:rsidRPr="005C77AE">
              <w:rPr>
                <w:color w:val="000000"/>
                <w:sz w:val="22"/>
                <w:szCs w:val="22"/>
              </w:rPr>
              <w:t xml:space="preserve"> 01/12/2013</w:t>
            </w:r>
            <w:r w:rsidRPr="005C77AE">
              <w:rPr>
                <w:color w:val="000000"/>
                <w:sz w:val="22"/>
                <w:szCs w:val="22"/>
              </w:rPr>
              <w:t xml:space="preserve"> au 30/11/2014</w:t>
            </w:r>
          </w:p>
        </w:tc>
      </w:tr>
      <w:tr w:rsidR="00FE7112" w:rsidRPr="0052472D" w14:paraId="3EC962D8" w14:textId="77777777" w:rsidTr="005C77AE">
        <w:trPr>
          <w:trHeight w:val="763"/>
        </w:trPr>
        <w:tc>
          <w:tcPr>
            <w:tcW w:w="3227" w:type="dxa"/>
            <w:vAlign w:val="center"/>
          </w:tcPr>
          <w:p w14:paraId="2CD6E142" w14:textId="234AFF12" w:rsidR="00486DF6" w:rsidRPr="005C77AE" w:rsidRDefault="00486DF6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II préparatoire </w:t>
            </w:r>
            <w:r w:rsidR="00FE7112" w:rsidRPr="005C77AE">
              <w:rPr>
                <w:sz w:val="22"/>
                <w:szCs w:val="22"/>
              </w:rPr>
              <w:t xml:space="preserve">ARS - </w:t>
            </w:r>
            <w:r w:rsidRPr="005C77AE">
              <w:rPr>
                <w:sz w:val="22"/>
                <w:szCs w:val="22"/>
              </w:rPr>
              <w:t>Solo annuelle 2015</w:t>
            </w:r>
          </w:p>
        </w:tc>
        <w:tc>
          <w:tcPr>
            <w:tcW w:w="1276" w:type="dxa"/>
            <w:vAlign w:val="center"/>
          </w:tcPr>
          <w:p w14:paraId="619FF14D" w14:textId="51B93BBD" w:rsidR="00486DF6" w:rsidRPr="005C77AE" w:rsidRDefault="00486DF6" w:rsidP="00D20125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1.5.2</w:t>
            </w:r>
            <w:proofErr w:type="gramStart"/>
            <w:r w:rsidRPr="005C77AE">
              <w:rPr>
                <w:color w:val="000000"/>
                <w:sz w:val="22"/>
                <w:szCs w:val="22"/>
              </w:rPr>
              <w:t>.</w:t>
            </w:r>
            <w:r w:rsidR="00D20125" w:rsidRPr="005C77AE">
              <w:rPr>
                <w:color w:val="000000"/>
                <w:sz w:val="22"/>
                <w:szCs w:val="22"/>
              </w:rPr>
              <w:t>b</w:t>
            </w:r>
            <w:proofErr w:type="gramEnd"/>
            <w:r w:rsidR="00D20125" w:rsidRPr="005C77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A8C5953" w14:textId="4FF41394" w:rsidR="00486DF6" w:rsidRPr="005C77AE" w:rsidRDefault="00486DF6" w:rsidP="000A7F0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S2_SOLO_A_MD-2014-12-31</w:t>
            </w:r>
          </w:p>
        </w:tc>
        <w:tc>
          <w:tcPr>
            <w:tcW w:w="1701" w:type="dxa"/>
            <w:vAlign w:val="center"/>
          </w:tcPr>
          <w:p w14:paraId="054B8F69" w14:textId="72DBB611" w:rsidR="00486DF6" w:rsidRPr="005C77AE" w:rsidRDefault="00486DF6" w:rsidP="000A7F0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À partir du 01/12/2014</w:t>
            </w:r>
          </w:p>
        </w:tc>
      </w:tr>
      <w:tr w:rsidR="00FE7112" w:rsidRPr="0052472D" w14:paraId="1DB679CC" w14:textId="77777777" w:rsidTr="005C77AE">
        <w:trPr>
          <w:trHeight w:val="615"/>
        </w:trPr>
        <w:tc>
          <w:tcPr>
            <w:tcW w:w="3227" w:type="dxa"/>
            <w:vAlign w:val="center"/>
          </w:tcPr>
          <w:p w14:paraId="1DB679C9" w14:textId="781AC843" w:rsidR="00486DF6" w:rsidRPr="005C77AE" w:rsidRDefault="00486DF6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II préparatoire </w:t>
            </w:r>
            <w:r w:rsidR="00D20125" w:rsidRPr="005C77AE">
              <w:rPr>
                <w:sz w:val="22"/>
                <w:szCs w:val="22"/>
              </w:rPr>
              <w:t xml:space="preserve">ARG - </w:t>
            </w:r>
            <w:r w:rsidRPr="005C77AE">
              <w:rPr>
                <w:sz w:val="22"/>
                <w:szCs w:val="22"/>
              </w:rPr>
              <w:t>Groupe annuelle 2015</w:t>
            </w:r>
          </w:p>
        </w:tc>
        <w:tc>
          <w:tcPr>
            <w:tcW w:w="1276" w:type="dxa"/>
            <w:vAlign w:val="center"/>
          </w:tcPr>
          <w:p w14:paraId="1E1B37A4" w14:textId="4A35B426" w:rsidR="00486DF6" w:rsidRPr="005C77AE" w:rsidRDefault="00486DF6" w:rsidP="00D20125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1.5.2</w:t>
            </w:r>
            <w:proofErr w:type="gramStart"/>
            <w:r w:rsidRPr="005C77AE"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3118" w:type="dxa"/>
            <w:vAlign w:val="center"/>
          </w:tcPr>
          <w:p w14:paraId="1DB679CA" w14:textId="4FF8FD53" w:rsidR="00486DF6" w:rsidRPr="005C77AE" w:rsidRDefault="00486DF6" w:rsidP="000A7F0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>S2_GROUPE_A_MD-2014-12-31</w:t>
            </w:r>
          </w:p>
        </w:tc>
        <w:tc>
          <w:tcPr>
            <w:tcW w:w="1701" w:type="dxa"/>
            <w:vAlign w:val="center"/>
          </w:tcPr>
          <w:p w14:paraId="1DB679CB" w14:textId="4CD5AF6A" w:rsidR="00486DF6" w:rsidRPr="005C77AE" w:rsidRDefault="00486DF6" w:rsidP="000A7F0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À partir du 01/12/2014</w:t>
            </w:r>
          </w:p>
        </w:tc>
      </w:tr>
      <w:tr w:rsidR="00FE7112" w:rsidRPr="0052472D" w14:paraId="1DB679D0" w14:textId="77777777" w:rsidTr="005C77AE">
        <w:trPr>
          <w:trHeight w:val="609"/>
        </w:trPr>
        <w:tc>
          <w:tcPr>
            <w:tcW w:w="3227" w:type="dxa"/>
            <w:vAlign w:val="center"/>
          </w:tcPr>
          <w:p w14:paraId="1DB679CD" w14:textId="07251FD4" w:rsidR="00486DF6" w:rsidRPr="005C77AE" w:rsidRDefault="00486DF6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II préparatoire </w:t>
            </w:r>
            <w:r w:rsidR="00FE7112" w:rsidRPr="005C77AE">
              <w:rPr>
                <w:sz w:val="22"/>
                <w:szCs w:val="22"/>
              </w:rPr>
              <w:t xml:space="preserve">QRS - </w:t>
            </w:r>
            <w:r w:rsidRPr="005C77AE">
              <w:rPr>
                <w:sz w:val="22"/>
                <w:szCs w:val="22"/>
              </w:rPr>
              <w:t>Solo trimestrielle 2015</w:t>
            </w:r>
          </w:p>
        </w:tc>
        <w:tc>
          <w:tcPr>
            <w:tcW w:w="1276" w:type="dxa"/>
            <w:vAlign w:val="center"/>
          </w:tcPr>
          <w:p w14:paraId="4464C186" w14:textId="6BF9DAC0" w:rsidR="00486DF6" w:rsidRPr="005C77AE" w:rsidRDefault="00486DF6" w:rsidP="00D20125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1.5.2</w:t>
            </w:r>
            <w:proofErr w:type="gramStart"/>
            <w:r w:rsidRPr="005C77AE"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3118" w:type="dxa"/>
            <w:vAlign w:val="center"/>
          </w:tcPr>
          <w:p w14:paraId="1DB679CE" w14:textId="153243EE" w:rsidR="00486DF6" w:rsidRPr="005C77AE" w:rsidRDefault="00486DF6" w:rsidP="000A7F0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S2_SOLO_T_MD-2014-12-31</w:t>
            </w:r>
          </w:p>
        </w:tc>
        <w:tc>
          <w:tcPr>
            <w:tcW w:w="1701" w:type="dxa"/>
            <w:vAlign w:val="center"/>
          </w:tcPr>
          <w:p w14:paraId="1DB679CF" w14:textId="600CD3C3" w:rsidR="00486DF6" w:rsidRPr="005C77AE" w:rsidRDefault="00486DF6" w:rsidP="000A7F0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À partir du 01/12/2014</w:t>
            </w:r>
          </w:p>
        </w:tc>
      </w:tr>
      <w:tr w:rsidR="00FE7112" w:rsidRPr="0052472D" w14:paraId="1DB679D4" w14:textId="77777777" w:rsidTr="005C77AE">
        <w:trPr>
          <w:trHeight w:val="668"/>
        </w:trPr>
        <w:tc>
          <w:tcPr>
            <w:tcW w:w="3227" w:type="dxa"/>
            <w:vAlign w:val="center"/>
          </w:tcPr>
          <w:p w14:paraId="1DB679D1" w14:textId="549BF157" w:rsidR="00486DF6" w:rsidRPr="005C77AE" w:rsidRDefault="00486DF6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II préparatoire </w:t>
            </w:r>
            <w:r w:rsidR="00D20125" w:rsidRPr="005C77AE">
              <w:rPr>
                <w:sz w:val="22"/>
                <w:szCs w:val="22"/>
              </w:rPr>
              <w:t xml:space="preserve">QRG - </w:t>
            </w:r>
            <w:r w:rsidRPr="005C77AE">
              <w:rPr>
                <w:sz w:val="22"/>
                <w:szCs w:val="22"/>
              </w:rPr>
              <w:t>Groupe trimestrielle 2015</w:t>
            </w:r>
          </w:p>
        </w:tc>
        <w:tc>
          <w:tcPr>
            <w:tcW w:w="1276" w:type="dxa"/>
            <w:vAlign w:val="center"/>
          </w:tcPr>
          <w:p w14:paraId="6FC14AF1" w14:textId="6B49EC7C" w:rsidR="00486DF6" w:rsidRPr="005C77AE" w:rsidRDefault="00486DF6" w:rsidP="00D20125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1.5.2</w:t>
            </w:r>
            <w:proofErr w:type="gramStart"/>
            <w:r w:rsidRPr="005C77AE">
              <w:rPr>
                <w:color w:val="000000"/>
                <w:sz w:val="22"/>
                <w:szCs w:val="22"/>
              </w:rPr>
              <w:t>.b</w:t>
            </w:r>
            <w:proofErr w:type="gramEnd"/>
          </w:p>
        </w:tc>
        <w:tc>
          <w:tcPr>
            <w:tcW w:w="3118" w:type="dxa"/>
            <w:vAlign w:val="center"/>
          </w:tcPr>
          <w:p w14:paraId="1DB679D2" w14:textId="68611721" w:rsidR="00486DF6" w:rsidRPr="005C77AE" w:rsidRDefault="00486DF6" w:rsidP="000A7F0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S2_GROUPE_T_MD-2014-12-31</w:t>
            </w:r>
          </w:p>
        </w:tc>
        <w:tc>
          <w:tcPr>
            <w:tcW w:w="1701" w:type="dxa"/>
            <w:vAlign w:val="center"/>
          </w:tcPr>
          <w:p w14:paraId="1DB679D3" w14:textId="3CB7538B" w:rsidR="00486DF6" w:rsidRPr="005C77AE" w:rsidRDefault="00486DF6" w:rsidP="000A7F0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À partir du 01/12/2014</w:t>
            </w:r>
          </w:p>
        </w:tc>
      </w:tr>
    </w:tbl>
    <w:p w14:paraId="1DB679D5" w14:textId="77777777" w:rsidR="00217781" w:rsidRPr="005C77AE" w:rsidRDefault="00217781" w:rsidP="002D0039">
      <w:pPr>
        <w:rPr>
          <w:bCs/>
        </w:rPr>
      </w:pPr>
    </w:p>
    <w:p w14:paraId="1A2BE725" w14:textId="77777777" w:rsidR="0052472D" w:rsidRPr="005C77AE" w:rsidRDefault="0052472D" w:rsidP="002D0039">
      <w:pPr>
        <w:rPr>
          <w:bCs/>
        </w:rPr>
      </w:pPr>
    </w:p>
    <w:p w14:paraId="1DB679D7" w14:textId="56984C6D" w:rsidR="002D0039" w:rsidRPr="005C77AE" w:rsidRDefault="002D0039" w:rsidP="005C77AE">
      <w:pPr>
        <w:spacing w:after="120"/>
        <w:rPr>
          <w:bCs/>
        </w:rPr>
      </w:pPr>
      <w:r w:rsidRPr="005C77AE">
        <w:rPr>
          <w:bCs/>
        </w:rPr>
        <w:t xml:space="preserve">(**) </w:t>
      </w:r>
      <w:r w:rsidR="00217781" w:rsidRPr="005C77AE">
        <w:rPr>
          <w:bCs/>
        </w:rPr>
        <w:t>La balise &lt;</w:t>
      </w:r>
      <w:r w:rsidR="00217781" w:rsidRPr="005C77AE">
        <w:rPr>
          <w:b/>
          <w:bCs/>
        </w:rPr>
        <w:t>Report</w:t>
      </w:r>
      <w:r w:rsidR="00217781" w:rsidRPr="005C77AE">
        <w:rPr>
          <w:bCs/>
        </w:rPr>
        <w:t>&gt; doit être renseignée</w:t>
      </w:r>
      <w:r w:rsidR="0052472D">
        <w:rPr>
          <w:bCs/>
        </w:rPr>
        <w:t> :</w:t>
      </w:r>
    </w:p>
    <w:p w14:paraId="1DB679D9" w14:textId="27EA1908" w:rsidR="00217781" w:rsidRPr="005C77AE" w:rsidRDefault="00217781" w:rsidP="002D0039">
      <w:pPr>
        <w:rPr>
          <w:bCs/>
        </w:rPr>
      </w:pPr>
      <w:r w:rsidRPr="005C77AE">
        <w:rPr>
          <w:bCs/>
        </w:rPr>
        <w:t xml:space="preserve">La syntaxe est la suivante : </w:t>
      </w:r>
      <w:r w:rsidRPr="005C77AE">
        <w:t>“</w:t>
      </w:r>
      <w:r w:rsidRPr="005C77AE">
        <w:rPr>
          <w:bCs/>
        </w:rPr>
        <w:t>&lt;Report code = “CODE”</w:t>
      </w:r>
      <w:r w:rsidR="000078DA" w:rsidRPr="005C77AE">
        <w:rPr>
          <w:bCs/>
        </w:rPr>
        <w:t xml:space="preserve"> action="replace" </w:t>
      </w:r>
      <w:r w:rsidRPr="005C77AE">
        <w:rPr>
          <w:bCs/>
        </w:rPr>
        <w:t>&gt;” où le CODE est défini comme suit :</w:t>
      </w:r>
    </w:p>
    <w:p w14:paraId="1DB679DA" w14:textId="77777777" w:rsidR="002D0039" w:rsidRPr="00F0151B" w:rsidRDefault="002D0039" w:rsidP="002D0039">
      <w:pPr>
        <w:rPr>
          <w:rFonts w:ascii="Tahoma" w:hAnsi="Tahoma" w:cs="Tahoma"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217781" w:rsidRPr="00D20125" w14:paraId="1DB679DE" w14:textId="77777777" w:rsidTr="005C77AE">
        <w:trPr>
          <w:trHeight w:val="48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DB679DB" w14:textId="77777777" w:rsidR="00217781" w:rsidRPr="005C77AE" w:rsidRDefault="00217781" w:rsidP="005C77AE">
            <w:pPr>
              <w:spacing w:line="280" w:lineRule="exact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Taxonomie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DB679DC" w14:textId="77777777" w:rsidR="00217781" w:rsidRPr="005C77AE" w:rsidRDefault="00217781" w:rsidP="00D20125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Valeur du CODE Rapport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DB679DD" w14:textId="77777777" w:rsidR="00217781" w:rsidRPr="005C77AE" w:rsidRDefault="00217781" w:rsidP="00D20125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Période de déclaration applicable</w:t>
            </w:r>
          </w:p>
        </w:tc>
      </w:tr>
      <w:tr w:rsidR="005127D5" w:rsidRPr="00F0151B" w14:paraId="1DB679E2" w14:textId="77777777" w:rsidTr="005C77AE">
        <w:trPr>
          <w:trHeight w:val="637"/>
        </w:trPr>
        <w:tc>
          <w:tcPr>
            <w:tcW w:w="3227" w:type="dxa"/>
            <w:vAlign w:val="center"/>
          </w:tcPr>
          <w:p w14:paraId="1251E28E" w14:textId="2BB8C6DE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EA3A91" w:rsidRPr="005C77AE">
              <w:rPr>
                <w:sz w:val="22"/>
                <w:szCs w:val="22"/>
              </w:rPr>
              <w:t>II</w:t>
            </w:r>
            <w:r w:rsidR="002F27C8" w:rsidRPr="005C77AE">
              <w:rPr>
                <w:sz w:val="22"/>
                <w:szCs w:val="22"/>
              </w:rPr>
              <w:t xml:space="preserve"> préparatoire</w:t>
            </w:r>
          </w:p>
          <w:p w14:paraId="1DB679DF" w14:textId="6A6D2133" w:rsidR="005127D5" w:rsidRPr="005C77AE" w:rsidRDefault="00FE7112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ARS - </w:t>
            </w:r>
            <w:r w:rsidR="00B62291" w:rsidRPr="005C77AE">
              <w:rPr>
                <w:sz w:val="22"/>
                <w:szCs w:val="22"/>
              </w:rPr>
              <w:t xml:space="preserve">Solo annuelle </w:t>
            </w:r>
            <w:r w:rsidR="002F27C8" w:rsidRPr="005C77AE">
              <w:rPr>
                <w:sz w:val="22"/>
                <w:szCs w:val="22"/>
              </w:rPr>
              <w:t>2014</w:t>
            </w:r>
          </w:p>
        </w:tc>
        <w:tc>
          <w:tcPr>
            <w:tcW w:w="2835" w:type="dxa"/>
            <w:vAlign w:val="center"/>
          </w:tcPr>
          <w:p w14:paraId="1DB679E0" w14:textId="0E6E073B" w:rsidR="005127D5" w:rsidRPr="005C77AE" w:rsidRDefault="00BE20FC" w:rsidP="00D20125">
            <w:pPr>
              <w:jc w:val="center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>PRUD_SOLO_AN</w:t>
            </w:r>
          </w:p>
        </w:tc>
        <w:tc>
          <w:tcPr>
            <w:tcW w:w="3260" w:type="dxa"/>
            <w:vAlign w:val="center"/>
          </w:tcPr>
          <w:p w14:paraId="1DB679E1" w14:textId="33D9986C" w:rsidR="005127D5" w:rsidRPr="005C77AE" w:rsidRDefault="00CF5AB7" w:rsidP="00CF5AB7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D</w:t>
            </w:r>
            <w:r w:rsidR="00720894" w:rsidRPr="005C77AE">
              <w:rPr>
                <w:color w:val="000000"/>
                <w:sz w:val="22"/>
                <w:szCs w:val="22"/>
              </w:rPr>
              <w:t>u 01/12/201</w:t>
            </w:r>
            <w:r w:rsidR="007D00B9" w:rsidRPr="005C77AE">
              <w:rPr>
                <w:color w:val="000000"/>
                <w:sz w:val="22"/>
                <w:szCs w:val="22"/>
              </w:rPr>
              <w:t>3</w:t>
            </w:r>
            <w:r w:rsidRPr="005C77AE">
              <w:rPr>
                <w:color w:val="000000"/>
                <w:sz w:val="22"/>
                <w:szCs w:val="22"/>
              </w:rPr>
              <w:t xml:space="preserve"> au 30/11/2014</w:t>
            </w:r>
          </w:p>
        </w:tc>
      </w:tr>
      <w:tr w:rsidR="007D00B9" w:rsidRPr="00F0151B" w14:paraId="6B61AF6B" w14:textId="77777777" w:rsidTr="005C77AE">
        <w:trPr>
          <w:trHeight w:val="631"/>
        </w:trPr>
        <w:tc>
          <w:tcPr>
            <w:tcW w:w="3227" w:type="dxa"/>
            <w:vAlign w:val="center"/>
          </w:tcPr>
          <w:p w14:paraId="779F8388" w14:textId="071BEB82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B62291" w:rsidRPr="005C77AE">
              <w:rPr>
                <w:sz w:val="22"/>
                <w:szCs w:val="22"/>
              </w:rPr>
              <w:t>II préparatoire</w:t>
            </w:r>
          </w:p>
          <w:p w14:paraId="2E6110FC" w14:textId="3D85E8B9" w:rsidR="007D00B9" w:rsidRPr="005C77AE" w:rsidRDefault="00FE7112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ARS - </w:t>
            </w:r>
            <w:r w:rsidR="009B3A25" w:rsidRPr="005C77AE">
              <w:rPr>
                <w:sz w:val="22"/>
                <w:szCs w:val="22"/>
              </w:rPr>
              <w:t>Solo annuelle</w:t>
            </w:r>
            <w:r w:rsidR="00B62291" w:rsidRPr="005C77AE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835" w:type="dxa"/>
            <w:vAlign w:val="center"/>
          </w:tcPr>
          <w:p w14:paraId="5CD552C9" w14:textId="7E51D985" w:rsidR="007D00B9" w:rsidRPr="005C77AE" w:rsidRDefault="007D00B9" w:rsidP="00D20125">
            <w:pPr>
              <w:jc w:val="center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>PRUD_SOLO_AN</w:t>
            </w:r>
          </w:p>
        </w:tc>
        <w:tc>
          <w:tcPr>
            <w:tcW w:w="3260" w:type="dxa"/>
            <w:vAlign w:val="center"/>
          </w:tcPr>
          <w:p w14:paraId="7ED5CE8B" w14:textId="77161E76" w:rsidR="007D00B9" w:rsidRPr="005C77AE" w:rsidRDefault="007D00B9" w:rsidP="00D20125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À partir du 01/12/2014</w:t>
            </w:r>
          </w:p>
        </w:tc>
      </w:tr>
      <w:tr w:rsidR="005127D5" w:rsidRPr="00F0151B" w14:paraId="1DB679E6" w14:textId="77777777" w:rsidTr="005C77AE">
        <w:trPr>
          <w:trHeight w:val="625"/>
        </w:trPr>
        <w:tc>
          <w:tcPr>
            <w:tcW w:w="3227" w:type="dxa"/>
            <w:vAlign w:val="center"/>
          </w:tcPr>
          <w:p w14:paraId="553DE5D6" w14:textId="41B29F9A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B62291" w:rsidRPr="005C77AE">
              <w:rPr>
                <w:sz w:val="22"/>
                <w:szCs w:val="22"/>
              </w:rPr>
              <w:t>II préparatoire</w:t>
            </w:r>
          </w:p>
          <w:p w14:paraId="1DB679E3" w14:textId="72BA8204" w:rsidR="005127D5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ARG - </w:t>
            </w:r>
            <w:r w:rsidR="007D00B9" w:rsidRPr="005C77AE">
              <w:rPr>
                <w:sz w:val="22"/>
                <w:szCs w:val="22"/>
              </w:rPr>
              <w:t>Groupe annuelle</w:t>
            </w:r>
            <w:r w:rsidR="00B62291" w:rsidRPr="005C77AE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835" w:type="dxa"/>
            <w:vAlign w:val="center"/>
          </w:tcPr>
          <w:p w14:paraId="1DB679E4" w14:textId="6F754312" w:rsidR="005127D5" w:rsidRPr="005C77AE" w:rsidRDefault="007D00B9" w:rsidP="00D20125">
            <w:pPr>
              <w:jc w:val="center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>PRUD_GROUPE_AN</w:t>
            </w:r>
          </w:p>
        </w:tc>
        <w:tc>
          <w:tcPr>
            <w:tcW w:w="3260" w:type="dxa"/>
            <w:vAlign w:val="center"/>
          </w:tcPr>
          <w:p w14:paraId="1DB679E5" w14:textId="71F649B7" w:rsidR="005127D5" w:rsidRPr="005C77AE" w:rsidRDefault="007D00B9" w:rsidP="00D20125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À partir du 01/12/2014</w:t>
            </w:r>
          </w:p>
        </w:tc>
      </w:tr>
      <w:tr w:rsidR="002D0039" w:rsidRPr="00F0151B" w14:paraId="1DB679EA" w14:textId="77777777" w:rsidTr="005C77AE">
        <w:trPr>
          <w:trHeight w:val="619"/>
        </w:trPr>
        <w:tc>
          <w:tcPr>
            <w:tcW w:w="3227" w:type="dxa"/>
            <w:vAlign w:val="center"/>
          </w:tcPr>
          <w:p w14:paraId="74B6877A" w14:textId="603ED541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B62291" w:rsidRPr="005C77AE">
              <w:rPr>
                <w:sz w:val="22"/>
                <w:szCs w:val="22"/>
              </w:rPr>
              <w:t>II préparatoire</w:t>
            </w:r>
          </w:p>
          <w:p w14:paraId="1DB679E7" w14:textId="19783F38" w:rsidR="002D0039" w:rsidRPr="005C77AE" w:rsidRDefault="00FE7112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QRS - </w:t>
            </w:r>
            <w:r w:rsidR="007D00B9" w:rsidRPr="005C77AE">
              <w:rPr>
                <w:sz w:val="22"/>
                <w:szCs w:val="22"/>
              </w:rPr>
              <w:t>Solo trimestrielle</w:t>
            </w:r>
            <w:r w:rsidR="00B62291" w:rsidRPr="005C77AE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835" w:type="dxa"/>
            <w:vAlign w:val="center"/>
          </w:tcPr>
          <w:p w14:paraId="1DB679E8" w14:textId="6E975E60" w:rsidR="002D0039" w:rsidRPr="005C77AE" w:rsidRDefault="007D00B9" w:rsidP="00D20125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PRUD_SOLO_TRIM</w:t>
            </w:r>
          </w:p>
        </w:tc>
        <w:tc>
          <w:tcPr>
            <w:tcW w:w="3260" w:type="dxa"/>
            <w:vAlign w:val="center"/>
          </w:tcPr>
          <w:p w14:paraId="1DB679E9" w14:textId="1076D942" w:rsidR="002D0039" w:rsidRPr="005C77AE" w:rsidRDefault="007D00B9" w:rsidP="00D20125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À partir du 01/12/2014</w:t>
            </w:r>
          </w:p>
        </w:tc>
      </w:tr>
      <w:tr w:rsidR="002F27C8" w:rsidRPr="00F0151B" w14:paraId="1DB679EE" w14:textId="77777777" w:rsidTr="005C77AE">
        <w:trPr>
          <w:trHeight w:val="629"/>
        </w:trPr>
        <w:tc>
          <w:tcPr>
            <w:tcW w:w="3227" w:type="dxa"/>
            <w:vAlign w:val="center"/>
          </w:tcPr>
          <w:p w14:paraId="351E1066" w14:textId="2CBAC729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B62291" w:rsidRPr="005C77AE">
              <w:rPr>
                <w:sz w:val="22"/>
                <w:szCs w:val="22"/>
              </w:rPr>
              <w:t>II préparatoire</w:t>
            </w:r>
          </w:p>
          <w:p w14:paraId="1DB679EB" w14:textId="7870A644" w:rsidR="002F27C8" w:rsidRPr="005C77AE" w:rsidRDefault="00FE7112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QRG - </w:t>
            </w:r>
            <w:r w:rsidR="007D00B9" w:rsidRPr="005C77AE">
              <w:rPr>
                <w:sz w:val="22"/>
                <w:szCs w:val="22"/>
              </w:rPr>
              <w:t>Groupe trimestrielle</w:t>
            </w:r>
            <w:r w:rsidR="00B62291" w:rsidRPr="005C77AE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835" w:type="dxa"/>
            <w:vAlign w:val="center"/>
          </w:tcPr>
          <w:p w14:paraId="1DB679EC" w14:textId="33C582DE" w:rsidR="002F27C8" w:rsidRPr="005C77AE" w:rsidRDefault="007D00B9" w:rsidP="00D20125">
            <w:pPr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PRUD_GROUPE_TRIM</w:t>
            </w:r>
          </w:p>
        </w:tc>
        <w:tc>
          <w:tcPr>
            <w:tcW w:w="3260" w:type="dxa"/>
            <w:vAlign w:val="center"/>
          </w:tcPr>
          <w:p w14:paraId="1DB679ED" w14:textId="2BE86CEE" w:rsidR="002F27C8" w:rsidRPr="005C77AE" w:rsidRDefault="007D00B9" w:rsidP="00D20125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5C77AE">
              <w:rPr>
                <w:color w:val="000000"/>
                <w:sz w:val="22"/>
                <w:szCs w:val="22"/>
              </w:rPr>
              <w:t>À partir du 01/12/2014</w:t>
            </w:r>
          </w:p>
        </w:tc>
      </w:tr>
    </w:tbl>
    <w:p w14:paraId="1DB679F7" w14:textId="77777777" w:rsidR="00675124" w:rsidRDefault="00675124" w:rsidP="002D0039">
      <w:pPr>
        <w:rPr>
          <w:rFonts w:ascii="Courier New" w:hAnsi="Courier New" w:cs="Courier New"/>
          <w:sz w:val="20"/>
          <w:szCs w:val="20"/>
          <w:highlight w:val="yellow"/>
          <w:lang w:val="en-US"/>
        </w:rPr>
      </w:pPr>
    </w:p>
    <w:p w14:paraId="1DB679F8" w14:textId="77777777" w:rsidR="00217781" w:rsidRPr="00F0151B" w:rsidRDefault="00217781" w:rsidP="002D0039"/>
    <w:p w14:paraId="1DB679F9" w14:textId="77777777" w:rsidR="00217781" w:rsidRPr="00F0151B" w:rsidRDefault="00217781" w:rsidP="00520065">
      <w:pPr>
        <w:jc w:val="both"/>
      </w:pPr>
      <w:r w:rsidRPr="00F0151B">
        <w:t>Enfin, l’identifiant du Déclarant est le code SIREN comme défini au paragraphe 4.2</w:t>
      </w:r>
    </w:p>
    <w:p w14:paraId="1DB679FA" w14:textId="19AA5622" w:rsidR="00217781" w:rsidRPr="00F0151B" w:rsidRDefault="00217781" w:rsidP="00520065">
      <w:pPr>
        <w:jc w:val="both"/>
      </w:pPr>
      <w:r w:rsidRPr="00F0151B">
        <w:t>La syntaxe</w:t>
      </w:r>
      <w:r w:rsidR="007E237D">
        <w:t>, dans les instances XBRL,</w:t>
      </w:r>
      <w:r w:rsidRPr="00F0151B">
        <w:t xml:space="preserve"> est la suivante : </w:t>
      </w:r>
    </w:p>
    <w:p w14:paraId="1DB679FB" w14:textId="77777777" w:rsidR="00217781" w:rsidRPr="00F0151B" w:rsidRDefault="00217781" w:rsidP="00F520E2">
      <w:pPr>
        <w:jc w:val="both"/>
        <w:rPr>
          <w:color w:val="943634"/>
          <w:sz w:val="22"/>
          <w:szCs w:val="20"/>
        </w:rPr>
      </w:pPr>
      <w:r w:rsidRPr="00F0151B">
        <w:rPr>
          <w:color w:val="943634"/>
          <w:sz w:val="22"/>
          <w:szCs w:val="20"/>
        </w:rPr>
        <w:t>&lt;</w:t>
      </w:r>
      <w:proofErr w:type="spellStart"/>
      <w:r w:rsidRPr="00F0151B">
        <w:rPr>
          <w:color w:val="943634"/>
          <w:sz w:val="22"/>
          <w:szCs w:val="20"/>
        </w:rPr>
        <w:t>xbrli:identifier</w:t>
      </w:r>
      <w:proofErr w:type="spellEnd"/>
      <w:r w:rsidRPr="00F0151B">
        <w:rPr>
          <w:color w:val="943634"/>
          <w:sz w:val="22"/>
          <w:szCs w:val="20"/>
        </w:rPr>
        <w:t xml:space="preserve"> </w:t>
      </w:r>
      <w:proofErr w:type="spellStart"/>
      <w:r w:rsidRPr="00F0151B">
        <w:rPr>
          <w:color w:val="943634"/>
          <w:sz w:val="22"/>
          <w:szCs w:val="20"/>
        </w:rPr>
        <w:t>scheme</w:t>
      </w:r>
      <w:proofErr w:type="spellEnd"/>
      <w:r w:rsidRPr="00F0151B">
        <w:rPr>
          <w:color w:val="943634"/>
          <w:sz w:val="22"/>
          <w:szCs w:val="20"/>
        </w:rPr>
        <w:t>=</w:t>
      </w:r>
    </w:p>
    <w:p w14:paraId="1DB679FC" w14:textId="77777777" w:rsidR="00217781" w:rsidRPr="00F0151B" w:rsidRDefault="00217781" w:rsidP="00F520E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0151B">
        <w:rPr>
          <w:color w:val="943634"/>
          <w:sz w:val="22"/>
          <w:szCs w:val="20"/>
        </w:rPr>
        <w:t>"</w:t>
      </w:r>
      <w:r w:rsidR="004F2EAF" w:rsidRPr="007348DE">
        <w:rPr>
          <w:sz w:val="22"/>
          <w:szCs w:val="20"/>
        </w:rPr>
        <w:t>http://</w:t>
      </w:r>
      <w:r w:rsidR="004F2EAF">
        <w:rPr>
          <w:sz w:val="22"/>
          <w:szCs w:val="20"/>
        </w:rPr>
        <w:t>xml.insee.fr/identifiants/SIREN</w:t>
      </w:r>
      <w:r w:rsidRPr="00F0151B">
        <w:rPr>
          <w:color w:val="943634"/>
          <w:sz w:val="22"/>
          <w:szCs w:val="20"/>
        </w:rPr>
        <w:t>"</w:t>
      </w:r>
      <w:proofErr w:type="gramStart"/>
      <w:r w:rsidRPr="00F0151B">
        <w:rPr>
          <w:color w:val="943634"/>
          <w:sz w:val="22"/>
          <w:szCs w:val="20"/>
        </w:rPr>
        <w:t>&gt;</w:t>
      </w:r>
      <w:r w:rsidR="002416CC" w:rsidRPr="002416CC">
        <w:rPr>
          <w:i/>
          <w:color w:val="943634"/>
          <w:sz w:val="22"/>
          <w:szCs w:val="20"/>
        </w:rPr>
        <w:t>{</w:t>
      </w:r>
      <w:proofErr w:type="gramEnd"/>
      <w:r w:rsidR="00663E23" w:rsidRPr="00F0151B">
        <w:rPr>
          <w:b/>
          <w:i/>
          <w:color w:val="943634"/>
          <w:sz w:val="22"/>
          <w:szCs w:val="20"/>
        </w:rPr>
        <w:t xml:space="preserve">Code </w:t>
      </w:r>
      <w:r w:rsidRPr="00F0151B">
        <w:rPr>
          <w:b/>
          <w:i/>
          <w:color w:val="943634"/>
          <w:sz w:val="22"/>
          <w:szCs w:val="20"/>
        </w:rPr>
        <w:t>SIREN</w:t>
      </w:r>
      <w:r w:rsidR="00F520E2">
        <w:rPr>
          <w:b/>
          <w:i/>
          <w:color w:val="943634"/>
          <w:sz w:val="22"/>
          <w:szCs w:val="20"/>
        </w:rPr>
        <w:t xml:space="preserve"> </w:t>
      </w:r>
      <w:r w:rsidR="00663E23">
        <w:rPr>
          <w:b/>
          <w:i/>
          <w:color w:val="943634"/>
          <w:sz w:val="22"/>
          <w:szCs w:val="20"/>
        </w:rPr>
        <w:t>du déclarant}</w:t>
      </w:r>
      <w:r w:rsidRPr="00F0151B">
        <w:rPr>
          <w:b/>
          <w:color w:val="943634"/>
          <w:sz w:val="22"/>
          <w:szCs w:val="20"/>
        </w:rPr>
        <w:t>&lt;/</w:t>
      </w:r>
      <w:proofErr w:type="spellStart"/>
      <w:r w:rsidRPr="00F0151B">
        <w:rPr>
          <w:color w:val="943634"/>
          <w:sz w:val="22"/>
          <w:szCs w:val="20"/>
        </w:rPr>
        <w:t>xbrli:identifier</w:t>
      </w:r>
      <w:proofErr w:type="spellEnd"/>
      <w:r w:rsidRPr="00F0151B">
        <w:rPr>
          <w:color w:val="943634"/>
          <w:sz w:val="22"/>
          <w:szCs w:val="20"/>
        </w:rPr>
        <w:t>&gt;</w:t>
      </w:r>
    </w:p>
    <w:p w14:paraId="1DB679FD" w14:textId="77777777" w:rsidR="00217781" w:rsidRPr="00F0151B" w:rsidRDefault="00217781" w:rsidP="00217781">
      <w:pPr>
        <w:rPr>
          <w:rFonts w:ascii="Tahoma" w:hAnsi="Tahoma" w:cs="Tahoma"/>
          <w:bCs/>
          <w:sz w:val="20"/>
          <w:szCs w:val="20"/>
        </w:rPr>
      </w:pPr>
    </w:p>
    <w:p w14:paraId="1DB679FE" w14:textId="77777777" w:rsidR="00217781" w:rsidRPr="00F0151B" w:rsidRDefault="00217781" w:rsidP="00217781">
      <w:pPr>
        <w:rPr>
          <w:rFonts w:ascii="Tahoma" w:hAnsi="Tahoma" w:cs="Tahoma"/>
          <w:bCs/>
          <w:sz w:val="20"/>
          <w:szCs w:val="20"/>
        </w:rPr>
      </w:pPr>
    </w:p>
    <w:p w14:paraId="1DB679FF" w14:textId="77777777" w:rsidR="00217781" w:rsidRPr="00F0151B" w:rsidRDefault="00217781" w:rsidP="00520065">
      <w:pPr>
        <w:jc w:val="both"/>
      </w:pPr>
      <w:r w:rsidRPr="00F0151B">
        <w:rPr>
          <w:u w:val="single"/>
        </w:rPr>
        <w:t>Remarque : ces paramètres seront mis à jour pour chaque ajout d’une nouvelle taxonomie</w:t>
      </w:r>
    </w:p>
    <w:p w14:paraId="1DB67A00" w14:textId="77777777" w:rsidR="002D0039" w:rsidRPr="00F0151B" w:rsidRDefault="002D0039" w:rsidP="00520065">
      <w:pPr>
        <w:pStyle w:val="Titre3"/>
        <w:numPr>
          <w:ilvl w:val="2"/>
          <w:numId w:val="4"/>
        </w:numPr>
        <w:spacing w:before="360" w:line="240" w:lineRule="auto"/>
        <w:ind w:left="567" w:hanging="567"/>
        <w:jc w:val="left"/>
      </w:pPr>
      <w:r w:rsidRPr="00F0151B">
        <w:br w:type="page"/>
      </w:r>
      <w:r w:rsidR="006F5522" w:rsidRPr="00F0151B">
        <w:lastRenderedPageBreak/>
        <w:t xml:space="preserve">Définition des taxonomies </w:t>
      </w:r>
      <w:r w:rsidR="004F2EAF">
        <w:t>Solvabilité II</w:t>
      </w:r>
    </w:p>
    <w:p w14:paraId="1DB67A01" w14:textId="7A06E9A8" w:rsidR="006F5522" w:rsidRPr="00F0151B" w:rsidRDefault="00663E23" w:rsidP="00520065">
      <w:pPr>
        <w:jc w:val="both"/>
      </w:pPr>
      <w:r>
        <w:t>Les informations décrivant les</w:t>
      </w:r>
      <w:r w:rsidR="006F5522" w:rsidRPr="00F0151B">
        <w:t xml:space="preserve"> taxonomies </w:t>
      </w:r>
      <w:r w:rsidR="004F2EAF">
        <w:t>Solvabilité II</w:t>
      </w:r>
      <w:r w:rsidR="004F2EAF" w:rsidRPr="00F0151B">
        <w:t xml:space="preserve"> </w:t>
      </w:r>
      <w:r>
        <w:t>sont</w:t>
      </w:r>
      <w:r w:rsidR="006F5522" w:rsidRPr="00F0151B">
        <w:t xml:space="preserve"> </w:t>
      </w:r>
      <w:r w:rsidR="00486DF6">
        <w:t>accessibles depuis</w:t>
      </w:r>
      <w:r w:rsidR="006F5522" w:rsidRPr="00F0151B">
        <w:t xml:space="preserve">  le site </w:t>
      </w:r>
      <w:r w:rsidR="00486DF6">
        <w:t xml:space="preserve">documentaire </w:t>
      </w:r>
      <w:r w:rsidR="002E655C">
        <w:t>de l’ACP</w:t>
      </w:r>
      <w:r w:rsidR="00AA1E48">
        <w:t>R</w:t>
      </w:r>
      <w:r w:rsidR="00486DF6">
        <w:t xml:space="preserve"> </w:t>
      </w:r>
      <w:r w:rsidR="00486DF6" w:rsidRPr="00486DF6">
        <w:rPr>
          <w:b/>
        </w:rPr>
        <w:t>e-SURFI Assurance</w:t>
      </w:r>
      <w:r w:rsidR="00486DF6">
        <w:t xml:space="preserve"> : </w:t>
      </w:r>
      <w:hyperlink r:id="rId22" w:history="1">
        <w:r w:rsidR="00486DF6" w:rsidRPr="000679DB">
          <w:rPr>
            <w:rStyle w:val="Lienhypertexte"/>
          </w:rPr>
          <w:t>https://esurfi-assurance.banque-france.fr/taxonomies/</w:t>
        </w:r>
      </w:hyperlink>
      <w:r w:rsidR="00191F6D">
        <w:t>.</w:t>
      </w:r>
    </w:p>
    <w:p w14:paraId="1DB67A02" w14:textId="77777777" w:rsidR="002D0039" w:rsidRPr="00F0151B" w:rsidRDefault="002D0039" w:rsidP="002D0039"/>
    <w:p w14:paraId="1DB67A03" w14:textId="632B1882" w:rsidR="002D0039" w:rsidRPr="00F0151B" w:rsidRDefault="00C354ED" w:rsidP="00520065">
      <w:pPr>
        <w:jc w:val="both"/>
      </w:pPr>
      <w:r>
        <w:t xml:space="preserve">Le </w:t>
      </w:r>
      <w:r w:rsidR="00EA51C1">
        <w:t>code</w:t>
      </w:r>
      <w:r w:rsidR="00AB3697" w:rsidRPr="00F0151B">
        <w:t xml:space="preserve"> domain</w:t>
      </w:r>
      <w:r w:rsidR="009915F1" w:rsidRPr="00F0151B">
        <w:t>e</w:t>
      </w:r>
      <w:r>
        <w:t xml:space="preserve"> suivant doit être employé</w:t>
      </w:r>
      <w:r w:rsidR="00AB3697" w:rsidRPr="00F0151B">
        <w:t xml:space="preserve"> pour le reporting </w:t>
      </w:r>
      <w:r w:rsidR="00191F6D">
        <w:t>préparatoire Solvabil</w:t>
      </w:r>
      <w:r>
        <w:t>i</w:t>
      </w:r>
      <w:r w:rsidR="00191F6D">
        <w:t>té II</w:t>
      </w:r>
      <w:r w:rsidR="00191F6D" w:rsidRPr="00F0151B">
        <w:t xml:space="preserve"> </w:t>
      </w:r>
      <w:r w:rsidR="002D0039" w:rsidRPr="00F0151B">
        <w:t>:</w:t>
      </w:r>
    </w:p>
    <w:p w14:paraId="1DB67A04" w14:textId="45F05AC6" w:rsidR="002D0039" w:rsidRDefault="00DD6A31" w:rsidP="00845AFE">
      <w:pPr>
        <w:numPr>
          <w:ilvl w:val="0"/>
          <w:numId w:val="20"/>
        </w:numPr>
        <w:ind w:left="709"/>
      </w:pPr>
      <w:r>
        <w:t>S2P</w:t>
      </w:r>
    </w:p>
    <w:p w14:paraId="1DB67A06" w14:textId="77777777" w:rsidR="002D0039" w:rsidRPr="0041666C" w:rsidRDefault="00191F6D" w:rsidP="002D0039">
      <w:pPr>
        <w:pStyle w:val="Titre3"/>
        <w:numPr>
          <w:ilvl w:val="2"/>
          <w:numId w:val="4"/>
        </w:numPr>
        <w:spacing w:before="360" w:line="240" w:lineRule="auto"/>
        <w:ind w:left="567" w:hanging="567"/>
        <w:jc w:val="left"/>
      </w:pPr>
      <w:r>
        <w:t>Paramétrage XBRL</w:t>
      </w:r>
    </w:p>
    <w:p w14:paraId="1DB67A07" w14:textId="6A5E521C" w:rsidR="0041666C" w:rsidRPr="0041666C" w:rsidRDefault="0041666C" w:rsidP="002C2E98">
      <w:r w:rsidRPr="0041666C">
        <w:t xml:space="preserve">Chaque élément &lt;Report&gt; doit </w:t>
      </w:r>
      <w:r w:rsidR="004F2EAF">
        <w:t>contenir</w:t>
      </w:r>
      <w:r w:rsidR="004F2EAF" w:rsidRPr="0041666C">
        <w:t xml:space="preserve"> </w:t>
      </w:r>
      <w:r w:rsidRPr="0041666C">
        <w:t xml:space="preserve">une instance XBRL valide. </w:t>
      </w:r>
      <w:r>
        <w:t>Il doit se conformer aux recommandations XBRL 2.1 et Dimension 1.0 </w:t>
      </w:r>
      <w:proofErr w:type="gramStart"/>
      <w:r w:rsidR="002C2E98">
        <w:t xml:space="preserve">:  </w:t>
      </w:r>
      <w:proofErr w:type="gramEnd"/>
      <w:r w:rsidR="002C2E98">
        <w:fldChar w:fldCharType="begin"/>
      </w:r>
      <w:r w:rsidR="002C2E98">
        <w:instrText xml:space="preserve"> HYPERLINK "http://specifications.xbrl.org/specifications.html" </w:instrText>
      </w:r>
      <w:r w:rsidR="002C2E98">
        <w:fldChar w:fldCharType="separate"/>
      </w:r>
      <w:r w:rsidR="002C2E98" w:rsidRPr="002E42DE">
        <w:rPr>
          <w:rStyle w:val="Lienhypertexte"/>
        </w:rPr>
        <w:t>http://specifications.xbrl.org/specifications.html</w:t>
      </w:r>
      <w:r w:rsidR="002C2E98">
        <w:rPr>
          <w:rStyle w:val="Lienhypertexte"/>
        </w:rPr>
        <w:fldChar w:fldCharType="end"/>
      </w:r>
    </w:p>
    <w:p w14:paraId="1DB67A08" w14:textId="77777777" w:rsidR="002D0039" w:rsidRDefault="002D0039" w:rsidP="0041666C">
      <w:pPr>
        <w:jc w:val="both"/>
      </w:pPr>
    </w:p>
    <w:p w14:paraId="1DB67A09" w14:textId="77777777" w:rsidR="0041666C" w:rsidRDefault="0041666C" w:rsidP="0041666C">
      <w:pPr>
        <w:jc w:val="both"/>
      </w:pPr>
      <w:r>
        <w:t>Toutes les données d’un élément &lt;Report&gt; doi</w:t>
      </w:r>
      <w:r w:rsidR="000D62BD">
        <w:t>ven</w:t>
      </w:r>
      <w:r>
        <w:t>t être associé</w:t>
      </w:r>
      <w:r w:rsidR="000D62BD">
        <w:t>es</w:t>
      </w:r>
      <w:r>
        <w:t xml:space="preserve"> à </w:t>
      </w:r>
      <w:r w:rsidRPr="0041666C">
        <w:rPr>
          <w:b/>
        </w:rPr>
        <w:t xml:space="preserve">un seul </w:t>
      </w:r>
      <w:r w:rsidR="00191F6D">
        <w:rPr>
          <w:b/>
        </w:rPr>
        <w:t>d</w:t>
      </w:r>
      <w:r w:rsidRPr="0041666C">
        <w:rPr>
          <w:b/>
        </w:rPr>
        <w:t>éclarant</w:t>
      </w:r>
      <w:r>
        <w:t xml:space="preserve">, </w:t>
      </w:r>
      <w:r w:rsidRPr="0041666C">
        <w:rPr>
          <w:b/>
        </w:rPr>
        <w:t>une seule période de remise</w:t>
      </w:r>
      <w:r>
        <w:t xml:space="preserve"> et </w:t>
      </w:r>
      <w:r w:rsidRPr="0041666C">
        <w:rPr>
          <w:b/>
        </w:rPr>
        <w:t xml:space="preserve">un seul </w:t>
      </w:r>
      <w:r w:rsidR="004F2EAF">
        <w:rPr>
          <w:b/>
        </w:rPr>
        <w:t xml:space="preserve">point d’entrée de </w:t>
      </w:r>
      <w:r w:rsidRPr="0041666C">
        <w:rPr>
          <w:b/>
        </w:rPr>
        <w:t>taxonomie</w:t>
      </w:r>
      <w:r>
        <w:t>.</w:t>
      </w:r>
    </w:p>
    <w:p w14:paraId="1DB67A0B" w14:textId="77777777" w:rsidR="007D1BD4" w:rsidRDefault="007D1BD4" w:rsidP="007D1BD4"/>
    <w:p w14:paraId="1DB67A0C" w14:textId="4B7D927F" w:rsidR="007D1BD4" w:rsidRPr="005C77AE" w:rsidRDefault="007D1BD4" w:rsidP="007D1BD4">
      <w:pPr>
        <w:rPr>
          <w:sz w:val="22"/>
          <w:szCs w:val="22"/>
        </w:rPr>
      </w:pPr>
      <w:r>
        <w:t>Le point d’entrée référencé dans l’instance doit être :</w:t>
      </w:r>
      <w: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FE7112" w:rsidRPr="0052472D" w14:paraId="11AFCA97" w14:textId="77777777" w:rsidTr="005C77AE">
        <w:trPr>
          <w:trHeight w:val="57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6468A66" w14:textId="77777777" w:rsidR="00FE7112" w:rsidRPr="005C77AE" w:rsidRDefault="00FE7112" w:rsidP="005C77AE">
            <w:pPr>
              <w:spacing w:line="280" w:lineRule="exact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Taxonomie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1B384F3D" w14:textId="4BDC2FA8" w:rsidR="00FE7112" w:rsidRPr="005C77AE" w:rsidRDefault="00FE7112" w:rsidP="00D20125">
            <w:pPr>
              <w:spacing w:line="280" w:lineRule="exact"/>
              <w:rPr>
                <w:bCs/>
                <w:sz w:val="22"/>
                <w:szCs w:val="22"/>
              </w:rPr>
            </w:pPr>
            <w:r w:rsidRPr="005C77AE">
              <w:rPr>
                <w:bCs/>
                <w:sz w:val="22"/>
                <w:szCs w:val="22"/>
              </w:rPr>
              <w:t>Point d’entrée</w:t>
            </w:r>
          </w:p>
        </w:tc>
      </w:tr>
      <w:tr w:rsidR="00FE7112" w:rsidRPr="00F0151B" w14:paraId="2C7467ED" w14:textId="77777777" w:rsidTr="005C77AE">
        <w:tc>
          <w:tcPr>
            <w:tcW w:w="3369" w:type="dxa"/>
            <w:vAlign w:val="center"/>
          </w:tcPr>
          <w:p w14:paraId="1FFBB80F" w14:textId="3A46FD2B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FE7112" w:rsidRPr="005C77AE">
              <w:rPr>
                <w:sz w:val="22"/>
                <w:szCs w:val="22"/>
              </w:rPr>
              <w:t>II préparatoire ARS - Solo annuelle 2014</w:t>
            </w:r>
          </w:p>
        </w:tc>
        <w:tc>
          <w:tcPr>
            <w:tcW w:w="5953" w:type="dxa"/>
            <w:vAlign w:val="center"/>
          </w:tcPr>
          <w:p w14:paraId="16D0C994" w14:textId="26DE80FD" w:rsidR="00FE7112" w:rsidRPr="005C77AE" w:rsidRDefault="00FE7112" w:rsidP="00D20125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>http://acpr.banque-france.fr/solvabilite2/reporting/xbrl/s2md/fws/solvency/solvency2/2014-01-01/mod/ars.xsd</w:t>
            </w:r>
          </w:p>
        </w:tc>
      </w:tr>
      <w:tr w:rsidR="00FE7112" w:rsidRPr="00F0151B" w14:paraId="2CC2E69D" w14:textId="77777777" w:rsidTr="005C77AE">
        <w:trPr>
          <w:trHeight w:val="699"/>
        </w:trPr>
        <w:tc>
          <w:tcPr>
            <w:tcW w:w="3369" w:type="dxa"/>
            <w:vAlign w:val="center"/>
          </w:tcPr>
          <w:p w14:paraId="08C3B695" w14:textId="37EB9107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FE7112" w:rsidRPr="005C77AE">
              <w:rPr>
                <w:sz w:val="22"/>
                <w:szCs w:val="22"/>
              </w:rPr>
              <w:t>II préparatoire ARS - Solo annuelle 2015</w:t>
            </w:r>
          </w:p>
        </w:tc>
        <w:tc>
          <w:tcPr>
            <w:tcW w:w="5953" w:type="dxa"/>
            <w:vAlign w:val="center"/>
          </w:tcPr>
          <w:p w14:paraId="5740308B" w14:textId="1D3E07B4" w:rsidR="00FE7112" w:rsidRPr="005C77AE" w:rsidRDefault="00FE7112" w:rsidP="00D20125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>http://eiopa.europa.eu/eu/xbrl/s2md/fws/solvency/solvency2/2014-12-23/mod/ars.xsd</w:t>
            </w:r>
          </w:p>
        </w:tc>
      </w:tr>
      <w:tr w:rsidR="00FE7112" w:rsidRPr="00F0151B" w14:paraId="0F013AF0" w14:textId="77777777" w:rsidTr="005C77AE">
        <w:trPr>
          <w:trHeight w:val="693"/>
        </w:trPr>
        <w:tc>
          <w:tcPr>
            <w:tcW w:w="3369" w:type="dxa"/>
            <w:vAlign w:val="center"/>
          </w:tcPr>
          <w:p w14:paraId="4C15CD3B" w14:textId="7FF7AC26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FE7112" w:rsidRPr="005C77AE">
              <w:rPr>
                <w:sz w:val="22"/>
                <w:szCs w:val="22"/>
              </w:rPr>
              <w:t xml:space="preserve">II préparatoire </w:t>
            </w:r>
            <w:r w:rsidRPr="005C77AE">
              <w:rPr>
                <w:sz w:val="22"/>
                <w:szCs w:val="22"/>
              </w:rPr>
              <w:t xml:space="preserve">ARG - </w:t>
            </w:r>
            <w:r w:rsidR="00FE7112" w:rsidRPr="005C77AE">
              <w:rPr>
                <w:sz w:val="22"/>
                <w:szCs w:val="22"/>
              </w:rPr>
              <w:t>Groupe annuelle 2015</w:t>
            </w:r>
          </w:p>
        </w:tc>
        <w:tc>
          <w:tcPr>
            <w:tcW w:w="5953" w:type="dxa"/>
            <w:vAlign w:val="center"/>
          </w:tcPr>
          <w:p w14:paraId="7B6F331C" w14:textId="04537B6E" w:rsidR="00FE7112" w:rsidRPr="005C77AE" w:rsidRDefault="00D20125" w:rsidP="00D20125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>http://eiopa.europa.eu/eu/xbrl/s2md/fws/solvency/solvency2/2014-12-23/mod/arg.xsd</w:t>
            </w:r>
          </w:p>
        </w:tc>
      </w:tr>
      <w:tr w:rsidR="00FE7112" w:rsidRPr="00F0151B" w14:paraId="0941EB84" w14:textId="77777777" w:rsidTr="005C77AE">
        <w:trPr>
          <w:trHeight w:val="687"/>
        </w:trPr>
        <w:tc>
          <w:tcPr>
            <w:tcW w:w="3369" w:type="dxa"/>
            <w:vAlign w:val="center"/>
          </w:tcPr>
          <w:p w14:paraId="3D3EB6F8" w14:textId="5FEC4681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FE7112" w:rsidRPr="005C77AE">
              <w:rPr>
                <w:sz w:val="22"/>
                <w:szCs w:val="22"/>
              </w:rPr>
              <w:t>II préparatoire QRS - Solo trimestrielle 2015</w:t>
            </w:r>
          </w:p>
        </w:tc>
        <w:tc>
          <w:tcPr>
            <w:tcW w:w="5953" w:type="dxa"/>
            <w:vAlign w:val="center"/>
          </w:tcPr>
          <w:p w14:paraId="29FE2143" w14:textId="1EAEF533" w:rsidR="00FE7112" w:rsidRPr="005C77AE" w:rsidRDefault="002C2E98" w:rsidP="00D20125">
            <w:pPr>
              <w:spacing w:line="280" w:lineRule="exact"/>
              <w:rPr>
                <w:sz w:val="22"/>
                <w:szCs w:val="22"/>
              </w:rPr>
            </w:pPr>
            <w:hyperlink r:id="rId23" w:tgtFrame="_blank" w:history="1">
              <w:r w:rsidR="00FE7112" w:rsidRPr="005C77AE">
                <w:rPr>
                  <w:sz w:val="22"/>
                  <w:szCs w:val="22"/>
                </w:rPr>
                <w:t>http://eiopa.europa.eu/eu/xbrl/s2md/fws/solvency/solvency2/2014-12-23/mod/qrs.xsd</w:t>
              </w:r>
            </w:hyperlink>
          </w:p>
        </w:tc>
      </w:tr>
      <w:tr w:rsidR="00FE7112" w:rsidRPr="00F0151B" w14:paraId="02A6C733" w14:textId="77777777" w:rsidTr="005C77AE">
        <w:trPr>
          <w:trHeight w:val="681"/>
        </w:trPr>
        <w:tc>
          <w:tcPr>
            <w:tcW w:w="3369" w:type="dxa"/>
            <w:vAlign w:val="center"/>
          </w:tcPr>
          <w:p w14:paraId="40F4CB72" w14:textId="3A21F16E" w:rsidR="00FE7112" w:rsidRPr="005C77AE" w:rsidRDefault="00D20125" w:rsidP="005C77AE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 xml:space="preserve">SOLVABILITE </w:t>
            </w:r>
            <w:r w:rsidR="00FE7112" w:rsidRPr="005C77AE">
              <w:rPr>
                <w:sz w:val="22"/>
                <w:szCs w:val="22"/>
              </w:rPr>
              <w:t xml:space="preserve">II préparatoire </w:t>
            </w:r>
            <w:r w:rsidRPr="005C77AE">
              <w:rPr>
                <w:sz w:val="22"/>
                <w:szCs w:val="22"/>
              </w:rPr>
              <w:t xml:space="preserve">QRG - </w:t>
            </w:r>
            <w:r w:rsidR="00FE7112" w:rsidRPr="005C77AE">
              <w:rPr>
                <w:sz w:val="22"/>
                <w:szCs w:val="22"/>
              </w:rPr>
              <w:t>Groupe trimestrielle 2015</w:t>
            </w:r>
          </w:p>
        </w:tc>
        <w:tc>
          <w:tcPr>
            <w:tcW w:w="5953" w:type="dxa"/>
            <w:vAlign w:val="center"/>
          </w:tcPr>
          <w:p w14:paraId="0A2D9980" w14:textId="2DC16D62" w:rsidR="00FE7112" w:rsidRPr="005C77AE" w:rsidRDefault="00D20125" w:rsidP="00D20125">
            <w:pPr>
              <w:spacing w:line="280" w:lineRule="exact"/>
              <w:rPr>
                <w:sz w:val="22"/>
                <w:szCs w:val="22"/>
              </w:rPr>
            </w:pPr>
            <w:r w:rsidRPr="005C77AE">
              <w:rPr>
                <w:sz w:val="22"/>
                <w:szCs w:val="22"/>
              </w:rPr>
              <w:t>http://eiopa.europa.eu/eu/xbrl/s2md/fws/solvency/solvency2/2014-12-23/mod/qrg.xsd</w:t>
            </w:r>
          </w:p>
        </w:tc>
      </w:tr>
    </w:tbl>
    <w:p w14:paraId="1DB67A0D" w14:textId="77777777" w:rsidR="007D1BD4" w:rsidRDefault="007D1BD4" w:rsidP="000D62BD"/>
    <w:p w14:paraId="4911C295" w14:textId="2B69F3C5" w:rsidR="00B62AF4" w:rsidRDefault="00B62AF4" w:rsidP="000D62BD">
      <w:r>
        <w:t xml:space="preserve">Les points d’entrée des remises préparatoires 2015 sont ceux de la taxonomie </w:t>
      </w:r>
      <w:r w:rsidR="005C77AE">
        <w:t>v</w:t>
      </w:r>
      <w:r>
        <w:t>1.5.2.b de l’EIOPA, publiée le 23/12/2104.</w:t>
      </w:r>
    </w:p>
    <w:p w14:paraId="4962B228" w14:textId="77777777" w:rsidR="00B62AF4" w:rsidRDefault="00B62AF4" w:rsidP="000D62BD"/>
    <w:p w14:paraId="1DB67A0E" w14:textId="4D570A2D" w:rsidR="00191F6D" w:rsidRDefault="00191F6D" w:rsidP="000D62BD">
      <w:r>
        <w:t xml:space="preserve">La date d’arrêté est donnée par le contenu des éléments </w:t>
      </w:r>
      <w:proofErr w:type="spellStart"/>
      <w:r>
        <w:t>xbrli</w:t>
      </w:r>
      <w:proofErr w:type="spellEnd"/>
      <w:r>
        <w:t> </w:t>
      </w:r>
      <w:proofErr w:type="gramStart"/>
      <w:r>
        <w:t>:instant</w:t>
      </w:r>
      <w:proofErr w:type="gramEnd"/>
      <w:r>
        <w:t xml:space="preserve"> qui doivent tous avoir la même valeur dans les instances</w:t>
      </w:r>
      <w:r w:rsidR="0052472D">
        <w:t>, par exemple</w:t>
      </w:r>
      <w:r>
        <w:t> :</w:t>
      </w:r>
    </w:p>
    <w:p w14:paraId="1DB67A0F" w14:textId="1F2E31CC" w:rsidR="002D0039" w:rsidRPr="00F0151B" w:rsidRDefault="00191F6D" w:rsidP="00C354ED">
      <w:pPr>
        <w:ind w:left="708"/>
      </w:pPr>
      <w:r>
        <w:t>&lt;</w:t>
      </w:r>
      <w:proofErr w:type="spellStart"/>
      <w:proofErr w:type="gramStart"/>
      <w:r>
        <w:t>xbrli:</w:t>
      </w:r>
      <w:proofErr w:type="gramEnd"/>
      <w:r>
        <w:t>instant</w:t>
      </w:r>
      <w:proofErr w:type="spellEnd"/>
      <w:r>
        <w:t>&gt;201</w:t>
      </w:r>
      <w:r w:rsidR="00486DF6">
        <w:t>4</w:t>
      </w:r>
      <w:r>
        <w:t>-12-31&lt;/</w:t>
      </w:r>
      <w:r w:rsidRPr="00191F6D">
        <w:t xml:space="preserve"> </w:t>
      </w:r>
      <w:proofErr w:type="spellStart"/>
      <w:r>
        <w:t>xbrli:instant</w:t>
      </w:r>
      <w:proofErr w:type="spellEnd"/>
      <w:r>
        <w:t>&gt;</w:t>
      </w:r>
    </w:p>
    <w:p w14:paraId="1DB67A10" w14:textId="77777777" w:rsidR="004A565E" w:rsidRPr="006E0250" w:rsidRDefault="004A565E" w:rsidP="004A565E">
      <w:pPr>
        <w:pStyle w:val="Titre1"/>
        <w:numPr>
          <w:ilvl w:val="0"/>
          <w:numId w:val="4"/>
        </w:numPr>
        <w:rPr>
          <w:sz w:val="32"/>
          <w:szCs w:val="32"/>
        </w:rPr>
      </w:pPr>
      <w:bookmarkStart w:id="182" w:name="_Toc287015565"/>
      <w:bookmarkStart w:id="183" w:name="_Toc296951460"/>
      <w:bookmarkStart w:id="184" w:name="_Toc360539360"/>
      <w:bookmarkStart w:id="185" w:name="_Toc413759820"/>
      <w:r w:rsidRPr="006E0250">
        <w:rPr>
          <w:sz w:val="32"/>
          <w:szCs w:val="32"/>
        </w:rPr>
        <w:lastRenderedPageBreak/>
        <w:t>Schémas de validation du format XML</w:t>
      </w:r>
      <w:bookmarkEnd w:id="182"/>
      <w:bookmarkEnd w:id="183"/>
      <w:bookmarkEnd w:id="184"/>
      <w:bookmarkEnd w:id="185"/>
      <w:r w:rsidRPr="006E0250">
        <w:rPr>
          <w:sz w:val="32"/>
          <w:szCs w:val="32"/>
        </w:rPr>
        <w:t xml:space="preserve"> </w:t>
      </w:r>
    </w:p>
    <w:p w14:paraId="1DB67A13" w14:textId="4A392398" w:rsidR="0059506D" w:rsidRPr="00F0151B" w:rsidRDefault="00FC6D94" w:rsidP="00A06000">
      <w:r>
        <w:object w:dxaOrig="1543" w:dyaOrig="998" w14:anchorId="1DB67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50.5pt" o:ole="">
            <v:imagedata r:id="rId24" o:title=""/>
          </v:shape>
          <o:OLEObject Type="Embed" ProgID="Package" ShapeID="_x0000_i1025" DrawAspect="Icon" ObjectID="_1487501687" r:id="rId25"/>
        </w:object>
      </w:r>
      <w:r w:rsidR="004A565E">
        <w:t xml:space="preserve">   </w:t>
      </w:r>
      <w:r w:rsidR="00720894">
        <w:object w:dxaOrig="1543" w:dyaOrig="998" w14:anchorId="1DB67A1B">
          <v:shape id="_x0000_i1026" type="#_x0000_t75" style="width:77.35pt;height:50.5pt" o:ole="">
            <v:imagedata r:id="rId26" o:title=""/>
          </v:shape>
          <o:OLEObject Type="Embed" ProgID="Package" ShapeID="_x0000_i1026" DrawAspect="Icon" ObjectID="_1487501688" r:id="rId27"/>
        </w:object>
      </w:r>
      <w:r w:rsidR="004A565E">
        <w:tab/>
      </w:r>
      <w:r>
        <w:object w:dxaOrig="2069" w:dyaOrig="1320" w14:anchorId="1DB67A1C">
          <v:shape id="_x0000_i1027" type="#_x0000_t75" style="width:85.45pt;height:54.8pt" o:ole="">
            <v:imagedata r:id="rId28" o:title=""/>
          </v:shape>
          <o:OLEObject Type="Embed" ProgID="Package" ShapeID="_x0000_i1027" DrawAspect="Icon" ObjectID="_1487501689" r:id="rId29"/>
        </w:object>
      </w:r>
      <w:r w:rsidR="004A565E">
        <w:tab/>
      </w:r>
      <w:r w:rsidR="004A565E">
        <w:tab/>
      </w:r>
      <w:r w:rsidR="004A565E">
        <w:tab/>
      </w:r>
      <w:r w:rsidR="004A565E">
        <w:tab/>
      </w:r>
      <w:r w:rsidR="004A565E">
        <w:tab/>
      </w:r>
      <w:r w:rsidR="004A565E">
        <w:tab/>
      </w:r>
      <w:r w:rsidR="009032B7">
        <w:t xml:space="preserve"> </w:t>
      </w:r>
      <w:bookmarkEnd w:id="180"/>
    </w:p>
    <w:sectPr w:rsidR="0059506D" w:rsidRPr="00F0151B" w:rsidSect="00212CA5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037C2" w14:textId="77777777" w:rsidR="00D51096" w:rsidRDefault="00D51096" w:rsidP="008A15C0">
      <w:r>
        <w:separator/>
      </w:r>
    </w:p>
  </w:endnote>
  <w:endnote w:type="continuationSeparator" w:id="0">
    <w:p w14:paraId="13AD86D8" w14:textId="77777777" w:rsidR="00D51096" w:rsidRDefault="00D51096" w:rsidP="008A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4361"/>
      <w:gridCol w:w="3544"/>
      <w:gridCol w:w="1275"/>
    </w:tblGrid>
    <w:tr w:rsidR="00D51096" w14:paraId="1DB67A24" w14:textId="77777777" w:rsidTr="00A8626B">
      <w:tc>
        <w:tcPr>
          <w:tcW w:w="4361" w:type="dxa"/>
        </w:tcPr>
        <w:p w14:paraId="1DB67A21" w14:textId="77777777" w:rsidR="00D51096" w:rsidRPr="003A0D99" w:rsidRDefault="00D51096" w:rsidP="003E326E">
          <w:pPr>
            <w:pStyle w:val="Pieddepage"/>
            <w:pBdr>
              <w:top w:val="none" w:sz="0" w:space="0" w:color="auto"/>
            </w:pBdr>
            <w:tabs>
              <w:tab w:val="clear" w:pos="8222"/>
            </w:tabs>
            <w:spacing w:line="280" w:lineRule="exact"/>
            <w:jc w:val="both"/>
            <w:rPr>
              <w:rFonts w:ascii="Times New Roman" w:hAnsi="Times New Roman"/>
            </w:rPr>
          </w:pPr>
          <w:r w:rsidRPr="003A0D99">
            <w:rPr>
              <w:rFonts w:ascii="Times New Roman" w:hAnsi="Times New Roman"/>
            </w:rPr>
            <w:t xml:space="preserve">Collecte </w:t>
          </w:r>
          <w:r>
            <w:rPr>
              <w:rFonts w:ascii="Times New Roman" w:hAnsi="Times New Roman"/>
            </w:rPr>
            <w:t xml:space="preserve">XBRL </w:t>
          </w:r>
          <w:r w:rsidRPr="003A0D99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>olvabilité II</w:t>
          </w:r>
        </w:p>
      </w:tc>
      <w:tc>
        <w:tcPr>
          <w:tcW w:w="3544" w:type="dxa"/>
        </w:tcPr>
        <w:p w14:paraId="1DB67A22" w14:textId="77777777" w:rsidR="00D51096" w:rsidRPr="003A0D99" w:rsidRDefault="00D51096" w:rsidP="00811A3F">
          <w:pPr>
            <w:pStyle w:val="Pieddepage"/>
            <w:pBdr>
              <w:top w:val="none" w:sz="0" w:space="0" w:color="auto"/>
            </w:pBdr>
            <w:spacing w:line="280" w:lineRule="exact"/>
            <w:jc w:val="both"/>
            <w:rPr>
              <w:rFonts w:ascii="Times New Roman" w:hAnsi="Times New Roman"/>
            </w:rPr>
          </w:pPr>
          <w:r w:rsidRPr="003A0D99">
            <w:rPr>
              <w:rFonts w:ascii="Times New Roman" w:hAnsi="Times New Roman"/>
            </w:rPr>
            <w:t>Cahier des charges informatique</w:t>
          </w:r>
        </w:p>
      </w:tc>
      <w:tc>
        <w:tcPr>
          <w:tcW w:w="1275" w:type="dxa"/>
        </w:tcPr>
        <w:p w14:paraId="1DB67A23" w14:textId="77777777" w:rsidR="00D51096" w:rsidRPr="003A0D99" w:rsidRDefault="00D51096" w:rsidP="0088501D">
          <w:pPr>
            <w:pStyle w:val="Pieddepage"/>
            <w:pBdr>
              <w:top w:val="none" w:sz="0" w:space="0" w:color="auto"/>
            </w:pBdr>
            <w:spacing w:line="280" w:lineRule="exact"/>
            <w:ind w:right="-109"/>
            <w:jc w:val="both"/>
            <w:rPr>
              <w:rFonts w:ascii="Times New Roman" w:hAnsi="Times New Roman"/>
            </w:rPr>
          </w:pPr>
          <w:r w:rsidRPr="003A0D99">
            <w:rPr>
              <w:rFonts w:ascii="Times New Roman" w:hAnsi="Times New Roman"/>
            </w:rPr>
            <w:t xml:space="preserve">Page </w:t>
          </w:r>
          <w:r w:rsidRPr="003A0D99">
            <w:rPr>
              <w:rFonts w:ascii="Times New Roman" w:hAnsi="Times New Roman"/>
              <w:sz w:val="24"/>
            </w:rPr>
            <w:fldChar w:fldCharType="begin"/>
          </w:r>
          <w:r w:rsidRPr="003A0D99">
            <w:rPr>
              <w:rFonts w:ascii="Times New Roman" w:hAnsi="Times New Roman"/>
            </w:rPr>
            <w:instrText>PAGE</w:instrText>
          </w:r>
          <w:r w:rsidRPr="003A0D99">
            <w:rPr>
              <w:rFonts w:ascii="Times New Roman" w:hAnsi="Times New Roman"/>
              <w:sz w:val="24"/>
            </w:rPr>
            <w:fldChar w:fldCharType="separate"/>
          </w:r>
          <w:r w:rsidR="002C2E98">
            <w:rPr>
              <w:rFonts w:ascii="Times New Roman" w:hAnsi="Times New Roman"/>
              <w:noProof/>
            </w:rPr>
            <w:t>4</w:t>
          </w:r>
          <w:r w:rsidRPr="003A0D99">
            <w:rPr>
              <w:rFonts w:ascii="Times New Roman" w:hAnsi="Times New Roman"/>
              <w:sz w:val="24"/>
            </w:rPr>
            <w:fldChar w:fldCharType="end"/>
          </w:r>
          <w:r w:rsidRPr="003A0D99">
            <w:rPr>
              <w:rFonts w:ascii="Times New Roman" w:hAnsi="Times New Roman"/>
            </w:rPr>
            <w:t xml:space="preserve"> sur </w:t>
          </w:r>
          <w:r w:rsidRPr="003A0D99">
            <w:rPr>
              <w:rFonts w:ascii="Times New Roman" w:hAnsi="Times New Roman"/>
              <w:sz w:val="24"/>
            </w:rPr>
            <w:fldChar w:fldCharType="begin"/>
          </w:r>
          <w:r w:rsidRPr="003A0D99">
            <w:rPr>
              <w:rFonts w:ascii="Times New Roman" w:hAnsi="Times New Roman"/>
            </w:rPr>
            <w:instrText>NUMPAGES</w:instrText>
          </w:r>
          <w:r w:rsidRPr="003A0D99">
            <w:rPr>
              <w:rFonts w:ascii="Times New Roman" w:hAnsi="Times New Roman"/>
              <w:sz w:val="24"/>
            </w:rPr>
            <w:fldChar w:fldCharType="separate"/>
          </w:r>
          <w:r w:rsidR="002C2E98">
            <w:rPr>
              <w:rFonts w:ascii="Times New Roman" w:hAnsi="Times New Roman"/>
              <w:noProof/>
            </w:rPr>
            <w:t>16</w:t>
          </w:r>
          <w:r w:rsidRPr="003A0D99">
            <w:rPr>
              <w:rFonts w:ascii="Times New Roman" w:hAnsi="Times New Roman"/>
              <w:sz w:val="24"/>
            </w:rPr>
            <w:fldChar w:fldCharType="end"/>
          </w:r>
        </w:p>
      </w:tc>
    </w:tr>
  </w:tbl>
  <w:p w14:paraId="1DB67A25" w14:textId="77777777" w:rsidR="00D51096" w:rsidRDefault="00D51096">
    <w:pPr>
      <w:pStyle w:val="Pieddepage"/>
    </w:pPr>
  </w:p>
  <w:p w14:paraId="1DB67A26" w14:textId="77777777" w:rsidR="00D51096" w:rsidRDefault="00D510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A03A3" w14:textId="77777777" w:rsidR="00D51096" w:rsidRDefault="00D51096" w:rsidP="008A15C0">
      <w:r>
        <w:separator/>
      </w:r>
    </w:p>
  </w:footnote>
  <w:footnote w:type="continuationSeparator" w:id="0">
    <w:p w14:paraId="575F7FC5" w14:textId="77777777" w:rsidR="00D51096" w:rsidRDefault="00D51096" w:rsidP="008A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67A27" w14:textId="77777777" w:rsidR="00D51096" w:rsidRDefault="00D51096" w:rsidP="00A95FAF">
    <w:pPr>
      <w:pStyle w:val="En-tte"/>
      <w:pBdr>
        <w:bottom w:val="none" w:sz="0" w:space="0" w:color="auto"/>
      </w:pBdr>
    </w:pPr>
    <w:r>
      <w:t xml:space="preserve"> </w:t>
    </w:r>
  </w:p>
  <w:p w14:paraId="1DB67A28" w14:textId="77777777" w:rsidR="00D51096" w:rsidRPr="002E2B83" w:rsidRDefault="00D51096" w:rsidP="00A95FAF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7B"/>
    <w:multiLevelType w:val="multilevel"/>
    <w:tmpl w:val="ED6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9399F"/>
    <w:multiLevelType w:val="hybridMultilevel"/>
    <w:tmpl w:val="DE8C43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82206"/>
    <w:multiLevelType w:val="hybridMultilevel"/>
    <w:tmpl w:val="061A7C46"/>
    <w:lvl w:ilvl="0" w:tplc="0524A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5774"/>
    <w:multiLevelType w:val="hybridMultilevel"/>
    <w:tmpl w:val="788021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4F494E"/>
    <w:multiLevelType w:val="hybridMultilevel"/>
    <w:tmpl w:val="244AA2A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621A50"/>
    <w:multiLevelType w:val="hybridMultilevel"/>
    <w:tmpl w:val="1ECE4F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474C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C99CF8FE">
      <w:start w:val="3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06751"/>
    <w:multiLevelType w:val="multilevel"/>
    <w:tmpl w:val="602CE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D266DAB"/>
    <w:multiLevelType w:val="multilevel"/>
    <w:tmpl w:val="8AFEB58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CB5455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2F981538"/>
    <w:multiLevelType w:val="hybridMultilevel"/>
    <w:tmpl w:val="BEC8A92C"/>
    <w:lvl w:ilvl="0" w:tplc="41DA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4F98"/>
    <w:multiLevelType w:val="multilevel"/>
    <w:tmpl w:val="D390D2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0152087"/>
    <w:multiLevelType w:val="hybridMultilevel"/>
    <w:tmpl w:val="8796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75004"/>
    <w:multiLevelType w:val="multilevel"/>
    <w:tmpl w:val="0A1899EE"/>
    <w:lvl w:ilvl="0">
      <w:start w:val="4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7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u w:val="none"/>
        <w:vertAlign w:val="baseline"/>
        <w:em w:val="none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  <w:rPr>
        <w:rFonts w:hint="default"/>
        <w:b/>
        <w:bCs w:val="0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53372228"/>
    <w:multiLevelType w:val="hybridMultilevel"/>
    <w:tmpl w:val="425C178A"/>
    <w:lvl w:ilvl="0" w:tplc="3246318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4F303E"/>
    <w:multiLevelType w:val="hybridMultilevel"/>
    <w:tmpl w:val="BC4E8264"/>
    <w:lvl w:ilvl="0" w:tplc="97260D50">
      <w:start w:val="1"/>
      <w:numFmt w:val="bullet"/>
      <w:pStyle w:val="Listepuces5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1" w:tplc="040C0019">
      <w:start w:val="1"/>
      <w:numFmt w:val="bullet"/>
      <w:lvlText w:val=""/>
      <w:lvlJc w:val="left"/>
      <w:pPr>
        <w:tabs>
          <w:tab w:val="num" w:pos="2128"/>
        </w:tabs>
        <w:ind w:left="1941" w:hanging="284"/>
      </w:pPr>
      <w:rPr>
        <w:rFonts w:ascii="Symbol" w:hAnsi="Symbol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737"/>
        </w:tabs>
        <w:ind w:left="273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457"/>
        </w:tabs>
        <w:ind w:left="345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4177"/>
        </w:tabs>
        <w:ind w:left="4177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897"/>
        </w:tabs>
        <w:ind w:left="489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6337"/>
        </w:tabs>
        <w:ind w:left="6337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</w:rPr>
    </w:lvl>
  </w:abstractNum>
  <w:abstractNum w:abstractNumId="15">
    <w:nsid w:val="654302CB"/>
    <w:multiLevelType w:val="multilevel"/>
    <w:tmpl w:val="8AA0A0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686833C0"/>
    <w:multiLevelType w:val="multilevel"/>
    <w:tmpl w:val="EEB63D1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956448D"/>
    <w:multiLevelType w:val="hybridMultilevel"/>
    <w:tmpl w:val="45C89318"/>
    <w:lvl w:ilvl="0" w:tplc="41DADE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747722"/>
    <w:multiLevelType w:val="hybridMultilevel"/>
    <w:tmpl w:val="F94A23DA"/>
    <w:lvl w:ilvl="0" w:tplc="6E041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A05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03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4E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2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40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C1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0E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23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0383F"/>
    <w:multiLevelType w:val="hybridMultilevel"/>
    <w:tmpl w:val="1B0050CC"/>
    <w:lvl w:ilvl="0" w:tplc="9DB8374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7"/>
  </w:num>
  <w:num w:numId="5">
    <w:abstractNumId w:val="14"/>
  </w:num>
  <w:num w:numId="6">
    <w:abstractNumId w:val="20"/>
  </w:num>
  <w:num w:numId="7">
    <w:abstractNumId w:val="5"/>
  </w:num>
  <w:num w:numId="8">
    <w:abstractNumId w:val="7"/>
  </w:num>
  <w:num w:numId="9">
    <w:abstractNumId w:val="10"/>
  </w:num>
  <w:num w:numId="10">
    <w:abstractNumId w:val="16"/>
  </w:num>
  <w:num w:numId="11">
    <w:abstractNumId w:val="15"/>
  </w:num>
  <w:num w:numId="12">
    <w:abstractNumId w:val="12"/>
    <w:lvlOverride w:ilvl="0">
      <w:startOverride w:val="6"/>
    </w:lvlOverride>
    <w:lvlOverride w:ilvl="1">
      <w:startOverride w:val="1"/>
    </w:lvlOverride>
  </w:num>
  <w:num w:numId="13">
    <w:abstractNumId w:val="9"/>
  </w:num>
  <w:num w:numId="14">
    <w:abstractNumId w:val="2"/>
  </w:num>
  <w:num w:numId="15">
    <w:abstractNumId w:val="11"/>
  </w:num>
  <w:num w:numId="16">
    <w:abstractNumId w:val="19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3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3"/>
  </w:num>
  <w:num w:numId="32">
    <w:abstractNumId w:val="18"/>
  </w:num>
  <w:num w:numId="33">
    <w:abstractNumId w:val="12"/>
  </w:num>
  <w:num w:numId="34">
    <w:abstractNumId w:val="12"/>
  </w:num>
  <w:num w:numId="3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8532A"/>
    <w:rsid w:val="000009A3"/>
    <w:rsid w:val="000037E7"/>
    <w:rsid w:val="000055A4"/>
    <w:rsid w:val="00006B72"/>
    <w:rsid w:val="000078DA"/>
    <w:rsid w:val="00012608"/>
    <w:rsid w:val="00014977"/>
    <w:rsid w:val="000162EE"/>
    <w:rsid w:val="00017855"/>
    <w:rsid w:val="0001799E"/>
    <w:rsid w:val="000207D5"/>
    <w:rsid w:val="00025C3B"/>
    <w:rsid w:val="00026B35"/>
    <w:rsid w:val="00030225"/>
    <w:rsid w:val="00032540"/>
    <w:rsid w:val="00032967"/>
    <w:rsid w:val="000338CF"/>
    <w:rsid w:val="000366A4"/>
    <w:rsid w:val="0003786E"/>
    <w:rsid w:val="00037C74"/>
    <w:rsid w:val="000417B7"/>
    <w:rsid w:val="000421F7"/>
    <w:rsid w:val="0004536C"/>
    <w:rsid w:val="00047FAA"/>
    <w:rsid w:val="00051AD0"/>
    <w:rsid w:val="000524D4"/>
    <w:rsid w:val="00053BC0"/>
    <w:rsid w:val="000570E1"/>
    <w:rsid w:val="00063087"/>
    <w:rsid w:val="00064EF0"/>
    <w:rsid w:val="000673AC"/>
    <w:rsid w:val="00067566"/>
    <w:rsid w:val="000679DB"/>
    <w:rsid w:val="00070827"/>
    <w:rsid w:val="00071DE7"/>
    <w:rsid w:val="00072B0A"/>
    <w:rsid w:val="00072DF6"/>
    <w:rsid w:val="00072E27"/>
    <w:rsid w:val="000740B4"/>
    <w:rsid w:val="000757A5"/>
    <w:rsid w:val="000778E2"/>
    <w:rsid w:val="00082D9D"/>
    <w:rsid w:val="0008350A"/>
    <w:rsid w:val="000842BE"/>
    <w:rsid w:val="0008550B"/>
    <w:rsid w:val="000868F7"/>
    <w:rsid w:val="00090028"/>
    <w:rsid w:val="000910E0"/>
    <w:rsid w:val="000A0BC9"/>
    <w:rsid w:val="000A2709"/>
    <w:rsid w:val="000A30BA"/>
    <w:rsid w:val="000A5707"/>
    <w:rsid w:val="000A7625"/>
    <w:rsid w:val="000A7D05"/>
    <w:rsid w:val="000A7F09"/>
    <w:rsid w:val="000B0226"/>
    <w:rsid w:val="000B2327"/>
    <w:rsid w:val="000B2830"/>
    <w:rsid w:val="000B35F2"/>
    <w:rsid w:val="000B4AC5"/>
    <w:rsid w:val="000B5395"/>
    <w:rsid w:val="000B711B"/>
    <w:rsid w:val="000B772A"/>
    <w:rsid w:val="000C0A75"/>
    <w:rsid w:val="000C0C07"/>
    <w:rsid w:val="000C2D80"/>
    <w:rsid w:val="000C3928"/>
    <w:rsid w:val="000C51AB"/>
    <w:rsid w:val="000D32E5"/>
    <w:rsid w:val="000D62BD"/>
    <w:rsid w:val="000D6701"/>
    <w:rsid w:val="000F1AC6"/>
    <w:rsid w:val="000F3B1D"/>
    <w:rsid w:val="000F5963"/>
    <w:rsid w:val="000F7675"/>
    <w:rsid w:val="0010111B"/>
    <w:rsid w:val="00102526"/>
    <w:rsid w:val="001039B7"/>
    <w:rsid w:val="00106BAC"/>
    <w:rsid w:val="00106C0A"/>
    <w:rsid w:val="001070D4"/>
    <w:rsid w:val="001079F8"/>
    <w:rsid w:val="00112686"/>
    <w:rsid w:val="00114083"/>
    <w:rsid w:val="00115642"/>
    <w:rsid w:val="00115F98"/>
    <w:rsid w:val="00117305"/>
    <w:rsid w:val="00120080"/>
    <w:rsid w:val="00121719"/>
    <w:rsid w:val="001228FD"/>
    <w:rsid w:val="00124FEF"/>
    <w:rsid w:val="0013128E"/>
    <w:rsid w:val="00131AA8"/>
    <w:rsid w:val="00131FB0"/>
    <w:rsid w:val="0013285E"/>
    <w:rsid w:val="0013412D"/>
    <w:rsid w:val="00135D69"/>
    <w:rsid w:val="001371F4"/>
    <w:rsid w:val="00137C11"/>
    <w:rsid w:val="00140E69"/>
    <w:rsid w:val="001504CE"/>
    <w:rsid w:val="00150D4C"/>
    <w:rsid w:val="00151089"/>
    <w:rsid w:val="001524A6"/>
    <w:rsid w:val="00152798"/>
    <w:rsid w:val="001548EF"/>
    <w:rsid w:val="00157BF3"/>
    <w:rsid w:val="00161659"/>
    <w:rsid w:val="001623B8"/>
    <w:rsid w:val="00163715"/>
    <w:rsid w:val="00164233"/>
    <w:rsid w:val="00165FF9"/>
    <w:rsid w:val="00166180"/>
    <w:rsid w:val="001675A7"/>
    <w:rsid w:val="00171A5A"/>
    <w:rsid w:val="00175EDB"/>
    <w:rsid w:val="001770AA"/>
    <w:rsid w:val="00177FF5"/>
    <w:rsid w:val="00181750"/>
    <w:rsid w:val="00181DF2"/>
    <w:rsid w:val="0019122C"/>
    <w:rsid w:val="001913BD"/>
    <w:rsid w:val="00191F6D"/>
    <w:rsid w:val="001923C0"/>
    <w:rsid w:val="001928FC"/>
    <w:rsid w:val="00193251"/>
    <w:rsid w:val="00193D00"/>
    <w:rsid w:val="001947BB"/>
    <w:rsid w:val="001A16D1"/>
    <w:rsid w:val="001A1ABC"/>
    <w:rsid w:val="001A291D"/>
    <w:rsid w:val="001A390F"/>
    <w:rsid w:val="001A39BC"/>
    <w:rsid w:val="001A4524"/>
    <w:rsid w:val="001A4CA2"/>
    <w:rsid w:val="001A5B46"/>
    <w:rsid w:val="001A5E7D"/>
    <w:rsid w:val="001A61C9"/>
    <w:rsid w:val="001A67EF"/>
    <w:rsid w:val="001B0A9F"/>
    <w:rsid w:val="001B1166"/>
    <w:rsid w:val="001B244C"/>
    <w:rsid w:val="001B5BB1"/>
    <w:rsid w:val="001B64AE"/>
    <w:rsid w:val="001B7B4A"/>
    <w:rsid w:val="001C14BB"/>
    <w:rsid w:val="001C3DA1"/>
    <w:rsid w:val="001C6B8E"/>
    <w:rsid w:val="001D0AD5"/>
    <w:rsid w:val="001D11E3"/>
    <w:rsid w:val="001D21D3"/>
    <w:rsid w:val="001D4E18"/>
    <w:rsid w:val="001D74B8"/>
    <w:rsid w:val="001E2332"/>
    <w:rsid w:val="001E42A1"/>
    <w:rsid w:val="001E54FF"/>
    <w:rsid w:val="001E55A0"/>
    <w:rsid w:val="001E5EA6"/>
    <w:rsid w:val="001E7276"/>
    <w:rsid w:val="001E77EE"/>
    <w:rsid w:val="001F03C3"/>
    <w:rsid w:val="001F144B"/>
    <w:rsid w:val="001F17C1"/>
    <w:rsid w:val="001F26D0"/>
    <w:rsid w:val="001F4939"/>
    <w:rsid w:val="001F67D8"/>
    <w:rsid w:val="00201037"/>
    <w:rsid w:val="002026BA"/>
    <w:rsid w:val="00202D58"/>
    <w:rsid w:val="00204322"/>
    <w:rsid w:val="002047CC"/>
    <w:rsid w:val="00205F97"/>
    <w:rsid w:val="00207847"/>
    <w:rsid w:val="002111D1"/>
    <w:rsid w:val="00212CA5"/>
    <w:rsid w:val="00213731"/>
    <w:rsid w:val="00217781"/>
    <w:rsid w:val="002206E7"/>
    <w:rsid w:val="00223103"/>
    <w:rsid w:val="00224030"/>
    <w:rsid w:val="002266AD"/>
    <w:rsid w:val="00227F89"/>
    <w:rsid w:val="00231010"/>
    <w:rsid w:val="00231187"/>
    <w:rsid w:val="002314B0"/>
    <w:rsid w:val="00231770"/>
    <w:rsid w:val="0023245A"/>
    <w:rsid w:val="00232A57"/>
    <w:rsid w:val="00234B96"/>
    <w:rsid w:val="002369A5"/>
    <w:rsid w:val="00236E07"/>
    <w:rsid w:val="002416CC"/>
    <w:rsid w:val="002430C7"/>
    <w:rsid w:val="00243105"/>
    <w:rsid w:val="00245663"/>
    <w:rsid w:val="00245D6D"/>
    <w:rsid w:val="00246633"/>
    <w:rsid w:val="002468E8"/>
    <w:rsid w:val="0024727A"/>
    <w:rsid w:val="00247F41"/>
    <w:rsid w:val="0025152C"/>
    <w:rsid w:val="002525FD"/>
    <w:rsid w:val="002553AD"/>
    <w:rsid w:val="00255FF2"/>
    <w:rsid w:val="002566A8"/>
    <w:rsid w:val="002570B4"/>
    <w:rsid w:val="00260338"/>
    <w:rsid w:val="00261594"/>
    <w:rsid w:val="0026189E"/>
    <w:rsid w:val="00263765"/>
    <w:rsid w:val="00263963"/>
    <w:rsid w:val="00271543"/>
    <w:rsid w:val="00272717"/>
    <w:rsid w:val="00274305"/>
    <w:rsid w:val="002810C2"/>
    <w:rsid w:val="00283E7E"/>
    <w:rsid w:val="0028476A"/>
    <w:rsid w:val="0028621F"/>
    <w:rsid w:val="002918DE"/>
    <w:rsid w:val="0029192B"/>
    <w:rsid w:val="00293BC4"/>
    <w:rsid w:val="00294191"/>
    <w:rsid w:val="00295846"/>
    <w:rsid w:val="00295A0E"/>
    <w:rsid w:val="00296225"/>
    <w:rsid w:val="002A0A0A"/>
    <w:rsid w:val="002A0E0E"/>
    <w:rsid w:val="002A1C80"/>
    <w:rsid w:val="002A2D1D"/>
    <w:rsid w:val="002A407E"/>
    <w:rsid w:val="002A4393"/>
    <w:rsid w:val="002A4969"/>
    <w:rsid w:val="002A5C01"/>
    <w:rsid w:val="002A7649"/>
    <w:rsid w:val="002A7807"/>
    <w:rsid w:val="002B2FB4"/>
    <w:rsid w:val="002B312F"/>
    <w:rsid w:val="002C2E34"/>
    <w:rsid w:val="002C2E98"/>
    <w:rsid w:val="002C3DCC"/>
    <w:rsid w:val="002C4691"/>
    <w:rsid w:val="002C691D"/>
    <w:rsid w:val="002C7965"/>
    <w:rsid w:val="002D0039"/>
    <w:rsid w:val="002D18C9"/>
    <w:rsid w:val="002D2452"/>
    <w:rsid w:val="002D2585"/>
    <w:rsid w:val="002D25AE"/>
    <w:rsid w:val="002D2EDA"/>
    <w:rsid w:val="002D3925"/>
    <w:rsid w:val="002D5FFE"/>
    <w:rsid w:val="002E16D1"/>
    <w:rsid w:val="002E3788"/>
    <w:rsid w:val="002E41DC"/>
    <w:rsid w:val="002E655C"/>
    <w:rsid w:val="002E71D6"/>
    <w:rsid w:val="002E76D7"/>
    <w:rsid w:val="002E7902"/>
    <w:rsid w:val="002F0F71"/>
    <w:rsid w:val="002F27C8"/>
    <w:rsid w:val="002F585F"/>
    <w:rsid w:val="002F733C"/>
    <w:rsid w:val="003028D8"/>
    <w:rsid w:val="00303304"/>
    <w:rsid w:val="00305744"/>
    <w:rsid w:val="00305D72"/>
    <w:rsid w:val="0030714C"/>
    <w:rsid w:val="00313589"/>
    <w:rsid w:val="00313EA5"/>
    <w:rsid w:val="003150C7"/>
    <w:rsid w:val="003154B0"/>
    <w:rsid w:val="00316254"/>
    <w:rsid w:val="00316EEB"/>
    <w:rsid w:val="0032096F"/>
    <w:rsid w:val="003225BA"/>
    <w:rsid w:val="00331031"/>
    <w:rsid w:val="003315E0"/>
    <w:rsid w:val="00331BCF"/>
    <w:rsid w:val="0033333B"/>
    <w:rsid w:val="00341832"/>
    <w:rsid w:val="0034246A"/>
    <w:rsid w:val="003426D9"/>
    <w:rsid w:val="00342D37"/>
    <w:rsid w:val="00346B88"/>
    <w:rsid w:val="003479ED"/>
    <w:rsid w:val="00347E66"/>
    <w:rsid w:val="003510E5"/>
    <w:rsid w:val="003510F6"/>
    <w:rsid w:val="00354F11"/>
    <w:rsid w:val="00355EEE"/>
    <w:rsid w:val="00356024"/>
    <w:rsid w:val="0036516A"/>
    <w:rsid w:val="00367C41"/>
    <w:rsid w:val="00367E69"/>
    <w:rsid w:val="00371EAD"/>
    <w:rsid w:val="003770C3"/>
    <w:rsid w:val="00380D8E"/>
    <w:rsid w:val="00382530"/>
    <w:rsid w:val="00382E32"/>
    <w:rsid w:val="003925E4"/>
    <w:rsid w:val="003928E6"/>
    <w:rsid w:val="00396038"/>
    <w:rsid w:val="0039769E"/>
    <w:rsid w:val="00397E24"/>
    <w:rsid w:val="003A0D99"/>
    <w:rsid w:val="003A0E99"/>
    <w:rsid w:val="003A2D74"/>
    <w:rsid w:val="003A310A"/>
    <w:rsid w:val="003A5729"/>
    <w:rsid w:val="003A5874"/>
    <w:rsid w:val="003A6AAA"/>
    <w:rsid w:val="003B18AC"/>
    <w:rsid w:val="003B240B"/>
    <w:rsid w:val="003B2D15"/>
    <w:rsid w:val="003B376F"/>
    <w:rsid w:val="003B3C4C"/>
    <w:rsid w:val="003B6485"/>
    <w:rsid w:val="003B6C1C"/>
    <w:rsid w:val="003C0E41"/>
    <w:rsid w:val="003C7313"/>
    <w:rsid w:val="003D1622"/>
    <w:rsid w:val="003D7538"/>
    <w:rsid w:val="003D7D86"/>
    <w:rsid w:val="003E30EE"/>
    <w:rsid w:val="003E326E"/>
    <w:rsid w:val="003E3751"/>
    <w:rsid w:val="003E6AC8"/>
    <w:rsid w:val="003F0473"/>
    <w:rsid w:val="003F1082"/>
    <w:rsid w:val="003F1BD5"/>
    <w:rsid w:val="003F2244"/>
    <w:rsid w:val="003F3FAD"/>
    <w:rsid w:val="003F4266"/>
    <w:rsid w:val="003F4E52"/>
    <w:rsid w:val="003F68C3"/>
    <w:rsid w:val="004019E7"/>
    <w:rsid w:val="004040E4"/>
    <w:rsid w:val="004046A5"/>
    <w:rsid w:val="00405959"/>
    <w:rsid w:val="00412550"/>
    <w:rsid w:val="00414504"/>
    <w:rsid w:val="0041666C"/>
    <w:rsid w:val="0041752E"/>
    <w:rsid w:val="00421275"/>
    <w:rsid w:val="00424E05"/>
    <w:rsid w:val="00430223"/>
    <w:rsid w:val="004304BE"/>
    <w:rsid w:val="00430F50"/>
    <w:rsid w:val="004328CA"/>
    <w:rsid w:val="00434719"/>
    <w:rsid w:val="004350E5"/>
    <w:rsid w:val="00435A7B"/>
    <w:rsid w:val="00435BA6"/>
    <w:rsid w:val="0043623E"/>
    <w:rsid w:val="0043775C"/>
    <w:rsid w:val="004431ED"/>
    <w:rsid w:val="00446E18"/>
    <w:rsid w:val="00447BD4"/>
    <w:rsid w:val="00451E9A"/>
    <w:rsid w:val="00455D5D"/>
    <w:rsid w:val="004562A4"/>
    <w:rsid w:val="0046062A"/>
    <w:rsid w:val="00461EC0"/>
    <w:rsid w:val="00466BAC"/>
    <w:rsid w:val="00471877"/>
    <w:rsid w:val="004744B5"/>
    <w:rsid w:val="004842B0"/>
    <w:rsid w:val="00484D52"/>
    <w:rsid w:val="00486DF6"/>
    <w:rsid w:val="00486EDF"/>
    <w:rsid w:val="00487B1B"/>
    <w:rsid w:val="004905DD"/>
    <w:rsid w:val="0049265E"/>
    <w:rsid w:val="00492796"/>
    <w:rsid w:val="004A018C"/>
    <w:rsid w:val="004A45E8"/>
    <w:rsid w:val="004A565E"/>
    <w:rsid w:val="004A5776"/>
    <w:rsid w:val="004A62BB"/>
    <w:rsid w:val="004A757C"/>
    <w:rsid w:val="004A75F7"/>
    <w:rsid w:val="004A7A40"/>
    <w:rsid w:val="004B1841"/>
    <w:rsid w:val="004B1E41"/>
    <w:rsid w:val="004B7D58"/>
    <w:rsid w:val="004C05A8"/>
    <w:rsid w:val="004C0C6E"/>
    <w:rsid w:val="004C0CD7"/>
    <w:rsid w:val="004C1238"/>
    <w:rsid w:val="004C14F8"/>
    <w:rsid w:val="004C33D6"/>
    <w:rsid w:val="004C4C9C"/>
    <w:rsid w:val="004D35CB"/>
    <w:rsid w:val="004D60A6"/>
    <w:rsid w:val="004E24ED"/>
    <w:rsid w:val="004E6403"/>
    <w:rsid w:val="004E7852"/>
    <w:rsid w:val="004F03FC"/>
    <w:rsid w:val="004F2EAF"/>
    <w:rsid w:val="004F4BCB"/>
    <w:rsid w:val="004F542B"/>
    <w:rsid w:val="004F67EA"/>
    <w:rsid w:val="00500DC3"/>
    <w:rsid w:val="005018DF"/>
    <w:rsid w:val="00501AEB"/>
    <w:rsid w:val="00501C8B"/>
    <w:rsid w:val="00502130"/>
    <w:rsid w:val="005036BE"/>
    <w:rsid w:val="00506CAB"/>
    <w:rsid w:val="005122AD"/>
    <w:rsid w:val="005127D5"/>
    <w:rsid w:val="00513C1F"/>
    <w:rsid w:val="005147E1"/>
    <w:rsid w:val="00515918"/>
    <w:rsid w:val="0051674F"/>
    <w:rsid w:val="00517AF8"/>
    <w:rsid w:val="00520065"/>
    <w:rsid w:val="00521959"/>
    <w:rsid w:val="0052472D"/>
    <w:rsid w:val="00526F5A"/>
    <w:rsid w:val="0052786C"/>
    <w:rsid w:val="00527FCB"/>
    <w:rsid w:val="00530D29"/>
    <w:rsid w:val="005317F4"/>
    <w:rsid w:val="0053213F"/>
    <w:rsid w:val="00532FB7"/>
    <w:rsid w:val="0053498F"/>
    <w:rsid w:val="00534FD3"/>
    <w:rsid w:val="005354D6"/>
    <w:rsid w:val="005375ED"/>
    <w:rsid w:val="0054088C"/>
    <w:rsid w:val="00540A30"/>
    <w:rsid w:val="005411A0"/>
    <w:rsid w:val="00542568"/>
    <w:rsid w:val="00542B35"/>
    <w:rsid w:val="00543767"/>
    <w:rsid w:val="00543CFC"/>
    <w:rsid w:val="005502F0"/>
    <w:rsid w:val="005509BC"/>
    <w:rsid w:val="00554062"/>
    <w:rsid w:val="005544DE"/>
    <w:rsid w:val="0055547A"/>
    <w:rsid w:val="005562DA"/>
    <w:rsid w:val="00556E8F"/>
    <w:rsid w:val="00564CF1"/>
    <w:rsid w:val="00565C7A"/>
    <w:rsid w:val="0057156F"/>
    <w:rsid w:val="00574C3F"/>
    <w:rsid w:val="00575D2B"/>
    <w:rsid w:val="00577EAF"/>
    <w:rsid w:val="005857DB"/>
    <w:rsid w:val="005859DF"/>
    <w:rsid w:val="00586D6E"/>
    <w:rsid w:val="00587389"/>
    <w:rsid w:val="0058757E"/>
    <w:rsid w:val="00592F39"/>
    <w:rsid w:val="00593488"/>
    <w:rsid w:val="00593BD2"/>
    <w:rsid w:val="0059506D"/>
    <w:rsid w:val="00597DD1"/>
    <w:rsid w:val="005A4642"/>
    <w:rsid w:val="005A52D6"/>
    <w:rsid w:val="005A6488"/>
    <w:rsid w:val="005A6ADE"/>
    <w:rsid w:val="005A717D"/>
    <w:rsid w:val="005A7BC1"/>
    <w:rsid w:val="005B19E5"/>
    <w:rsid w:val="005B66D1"/>
    <w:rsid w:val="005C003C"/>
    <w:rsid w:val="005C0951"/>
    <w:rsid w:val="005C25B3"/>
    <w:rsid w:val="005C35F9"/>
    <w:rsid w:val="005C46B4"/>
    <w:rsid w:val="005C51BE"/>
    <w:rsid w:val="005C5C85"/>
    <w:rsid w:val="005C77AE"/>
    <w:rsid w:val="005D328B"/>
    <w:rsid w:val="005D4BE3"/>
    <w:rsid w:val="005D5333"/>
    <w:rsid w:val="005D5F4B"/>
    <w:rsid w:val="005D62FA"/>
    <w:rsid w:val="005D6B02"/>
    <w:rsid w:val="005E0896"/>
    <w:rsid w:val="005E3390"/>
    <w:rsid w:val="005E5E25"/>
    <w:rsid w:val="005E5F14"/>
    <w:rsid w:val="005E6BEF"/>
    <w:rsid w:val="005E7DF4"/>
    <w:rsid w:val="005F2E5B"/>
    <w:rsid w:val="005F42F7"/>
    <w:rsid w:val="005F497C"/>
    <w:rsid w:val="005F61FF"/>
    <w:rsid w:val="006030C0"/>
    <w:rsid w:val="006100F3"/>
    <w:rsid w:val="00611321"/>
    <w:rsid w:val="0061247F"/>
    <w:rsid w:val="00612899"/>
    <w:rsid w:val="0061376F"/>
    <w:rsid w:val="0061415B"/>
    <w:rsid w:val="006156EA"/>
    <w:rsid w:val="0061704C"/>
    <w:rsid w:val="00620082"/>
    <w:rsid w:val="00623866"/>
    <w:rsid w:val="00625622"/>
    <w:rsid w:val="00625F1F"/>
    <w:rsid w:val="006275FA"/>
    <w:rsid w:val="00632D2E"/>
    <w:rsid w:val="006341AD"/>
    <w:rsid w:val="006346C1"/>
    <w:rsid w:val="00635BB8"/>
    <w:rsid w:val="00640A27"/>
    <w:rsid w:val="0064406A"/>
    <w:rsid w:val="00646EFC"/>
    <w:rsid w:val="00650C47"/>
    <w:rsid w:val="00652B0D"/>
    <w:rsid w:val="00653DAC"/>
    <w:rsid w:val="00653EC7"/>
    <w:rsid w:val="00662C68"/>
    <w:rsid w:val="00663E23"/>
    <w:rsid w:val="00666114"/>
    <w:rsid w:val="006669E6"/>
    <w:rsid w:val="006679F2"/>
    <w:rsid w:val="00667E97"/>
    <w:rsid w:val="006707FE"/>
    <w:rsid w:val="006731C4"/>
    <w:rsid w:val="00675124"/>
    <w:rsid w:val="00675E97"/>
    <w:rsid w:val="006760C7"/>
    <w:rsid w:val="006934EF"/>
    <w:rsid w:val="00694488"/>
    <w:rsid w:val="00694B7C"/>
    <w:rsid w:val="006956F4"/>
    <w:rsid w:val="00695709"/>
    <w:rsid w:val="0069579C"/>
    <w:rsid w:val="00697452"/>
    <w:rsid w:val="006A0387"/>
    <w:rsid w:val="006A0CC9"/>
    <w:rsid w:val="006A196D"/>
    <w:rsid w:val="006A7729"/>
    <w:rsid w:val="006B041E"/>
    <w:rsid w:val="006B158A"/>
    <w:rsid w:val="006B3035"/>
    <w:rsid w:val="006B3856"/>
    <w:rsid w:val="006B5CAB"/>
    <w:rsid w:val="006B7B77"/>
    <w:rsid w:val="006C0502"/>
    <w:rsid w:val="006C09F6"/>
    <w:rsid w:val="006C1A28"/>
    <w:rsid w:val="006C1B9E"/>
    <w:rsid w:val="006C5123"/>
    <w:rsid w:val="006C7E35"/>
    <w:rsid w:val="006D2B34"/>
    <w:rsid w:val="006D424C"/>
    <w:rsid w:val="006E01A9"/>
    <w:rsid w:val="006E3D67"/>
    <w:rsid w:val="006E471B"/>
    <w:rsid w:val="006E6281"/>
    <w:rsid w:val="006E710E"/>
    <w:rsid w:val="006F1A79"/>
    <w:rsid w:val="006F20DD"/>
    <w:rsid w:val="006F5522"/>
    <w:rsid w:val="006F7234"/>
    <w:rsid w:val="006F7D85"/>
    <w:rsid w:val="00702DC6"/>
    <w:rsid w:val="00703BFD"/>
    <w:rsid w:val="007050BB"/>
    <w:rsid w:val="007054B9"/>
    <w:rsid w:val="00711F2F"/>
    <w:rsid w:val="00717397"/>
    <w:rsid w:val="00717DBD"/>
    <w:rsid w:val="00717DEC"/>
    <w:rsid w:val="00720894"/>
    <w:rsid w:val="00720CFD"/>
    <w:rsid w:val="00721136"/>
    <w:rsid w:val="007232FF"/>
    <w:rsid w:val="00724958"/>
    <w:rsid w:val="00724FB7"/>
    <w:rsid w:val="007264B2"/>
    <w:rsid w:val="00730C79"/>
    <w:rsid w:val="007317AA"/>
    <w:rsid w:val="00731F47"/>
    <w:rsid w:val="007339D1"/>
    <w:rsid w:val="00733A78"/>
    <w:rsid w:val="007348DE"/>
    <w:rsid w:val="00737405"/>
    <w:rsid w:val="00737D97"/>
    <w:rsid w:val="007406A8"/>
    <w:rsid w:val="007428E3"/>
    <w:rsid w:val="00742C25"/>
    <w:rsid w:val="007430A0"/>
    <w:rsid w:val="0074609C"/>
    <w:rsid w:val="00747189"/>
    <w:rsid w:val="0074743D"/>
    <w:rsid w:val="007503C8"/>
    <w:rsid w:val="00750D6B"/>
    <w:rsid w:val="00751B79"/>
    <w:rsid w:val="0075315E"/>
    <w:rsid w:val="00754971"/>
    <w:rsid w:val="00757B1D"/>
    <w:rsid w:val="007601A0"/>
    <w:rsid w:val="007627A1"/>
    <w:rsid w:val="007636E8"/>
    <w:rsid w:val="00763F0D"/>
    <w:rsid w:val="00764D42"/>
    <w:rsid w:val="007659E3"/>
    <w:rsid w:val="00765A88"/>
    <w:rsid w:val="00766348"/>
    <w:rsid w:val="00767692"/>
    <w:rsid w:val="00767ECA"/>
    <w:rsid w:val="007708E6"/>
    <w:rsid w:val="00770D96"/>
    <w:rsid w:val="0077175A"/>
    <w:rsid w:val="0077205C"/>
    <w:rsid w:val="007727CB"/>
    <w:rsid w:val="00772CC2"/>
    <w:rsid w:val="00772F0E"/>
    <w:rsid w:val="007754E1"/>
    <w:rsid w:val="007764A1"/>
    <w:rsid w:val="00781BA8"/>
    <w:rsid w:val="00782200"/>
    <w:rsid w:val="007839AD"/>
    <w:rsid w:val="00785F9D"/>
    <w:rsid w:val="00785FA5"/>
    <w:rsid w:val="0078646E"/>
    <w:rsid w:val="007865AA"/>
    <w:rsid w:val="007913EF"/>
    <w:rsid w:val="007927E2"/>
    <w:rsid w:val="007A0267"/>
    <w:rsid w:val="007A14FD"/>
    <w:rsid w:val="007A15AF"/>
    <w:rsid w:val="007A3C13"/>
    <w:rsid w:val="007A55DA"/>
    <w:rsid w:val="007B0B9D"/>
    <w:rsid w:val="007B2825"/>
    <w:rsid w:val="007B28BA"/>
    <w:rsid w:val="007B2E93"/>
    <w:rsid w:val="007B3E16"/>
    <w:rsid w:val="007C20D0"/>
    <w:rsid w:val="007C2763"/>
    <w:rsid w:val="007C506D"/>
    <w:rsid w:val="007C7020"/>
    <w:rsid w:val="007C7059"/>
    <w:rsid w:val="007D00B9"/>
    <w:rsid w:val="007D0307"/>
    <w:rsid w:val="007D1BD4"/>
    <w:rsid w:val="007D7BCC"/>
    <w:rsid w:val="007E12D5"/>
    <w:rsid w:val="007E237D"/>
    <w:rsid w:val="007E3A5A"/>
    <w:rsid w:val="007E46A8"/>
    <w:rsid w:val="007E5DD3"/>
    <w:rsid w:val="007E63C5"/>
    <w:rsid w:val="007E72AB"/>
    <w:rsid w:val="007F0F17"/>
    <w:rsid w:val="007F3B34"/>
    <w:rsid w:val="007F5983"/>
    <w:rsid w:val="007F6015"/>
    <w:rsid w:val="00800781"/>
    <w:rsid w:val="00801DDA"/>
    <w:rsid w:val="00802BAF"/>
    <w:rsid w:val="00804521"/>
    <w:rsid w:val="00805881"/>
    <w:rsid w:val="00807E2E"/>
    <w:rsid w:val="00811A3F"/>
    <w:rsid w:val="00812D20"/>
    <w:rsid w:val="008166D1"/>
    <w:rsid w:val="008174CA"/>
    <w:rsid w:val="00820249"/>
    <w:rsid w:val="00821F07"/>
    <w:rsid w:val="00827BCD"/>
    <w:rsid w:val="00830AB6"/>
    <w:rsid w:val="00830CDC"/>
    <w:rsid w:val="008316B5"/>
    <w:rsid w:val="008333DF"/>
    <w:rsid w:val="00836074"/>
    <w:rsid w:val="008370B8"/>
    <w:rsid w:val="00843C9F"/>
    <w:rsid w:val="008447C3"/>
    <w:rsid w:val="00844E35"/>
    <w:rsid w:val="008452C9"/>
    <w:rsid w:val="00845AFE"/>
    <w:rsid w:val="00853F28"/>
    <w:rsid w:val="00855FFC"/>
    <w:rsid w:val="00857013"/>
    <w:rsid w:val="00857884"/>
    <w:rsid w:val="008607BE"/>
    <w:rsid w:val="008614F8"/>
    <w:rsid w:val="00864F8C"/>
    <w:rsid w:val="00866D88"/>
    <w:rsid w:val="00866DDE"/>
    <w:rsid w:val="00870D68"/>
    <w:rsid w:val="00872C26"/>
    <w:rsid w:val="00877188"/>
    <w:rsid w:val="00881A41"/>
    <w:rsid w:val="0088501D"/>
    <w:rsid w:val="0089074F"/>
    <w:rsid w:val="008907E3"/>
    <w:rsid w:val="00890F93"/>
    <w:rsid w:val="00891FFE"/>
    <w:rsid w:val="00893AC0"/>
    <w:rsid w:val="008940C3"/>
    <w:rsid w:val="00895C7B"/>
    <w:rsid w:val="008A0B8C"/>
    <w:rsid w:val="008A15C0"/>
    <w:rsid w:val="008A33DD"/>
    <w:rsid w:val="008A352D"/>
    <w:rsid w:val="008A58CC"/>
    <w:rsid w:val="008A673D"/>
    <w:rsid w:val="008B06FD"/>
    <w:rsid w:val="008B14BB"/>
    <w:rsid w:val="008B4BE2"/>
    <w:rsid w:val="008B554C"/>
    <w:rsid w:val="008C1163"/>
    <w:rsid w:val="008C1999"/>
    <w:rsid w:val="008C23A1"/>
    <w:rsid w:val="008C54B4"/>
    <w:rsid w:val="008C5B11"/>
    <w:rsid w:val="008D29D3"/>
    <w:rsid w:val="008D2CAB"/>
    <w:rsid w:val="008D62FF"/>
    <w:rsid w:val="008D6E9F"/>
    <w:rsid w:val="008E0695"/>
    <w:rsid w:val="008E1E63"/>
    <w:rsid w:val="008E36FB"/>
    <w:rsid w:val="008E54B7"/>
    <w:rsid w:val="008E65E0"/>
    <w:rsid w:val="008E668D"/>
    <w:rsid w:val="008F090F"/>
    <w:rsid w:val="008F60CF"/>
    <w:rsid w:val="009000F8"/>
    <w:rsid w:val="00900B65"/>
    <w:rsid w:val="009032B7"/>
    <w:rsid w:val="00904F7E"/>
    <w:rsid w:val="009059C0"/>
    <w:rsid w:val="00905D70"/>
    <w:rsid w:val="00906209"/>
    <w:rsid w:val="009066B2"/>
    <w:rsid w:val="00906E37"/>
    <w:rsid w:val="00912B19"/>
    <w:rsid w:val="00914525"/>
    <w:rsid w:val="00916335"/>
    <w:rsid w:val="00922B35"/>
    <w:rsid w:val="00922BAA"/>
    <w:rsid w:val="00922CAB"/>
    <w:rsid w:val="00923767"/>
    <w:rsid w:val="0092771D"/>
    <w:rsid w:val="00930825"/>
    <w:rsid w:val="00930899"/>
    <w:rsid w:val="009308CE"/>
    <w:rsid w:val="00931710"/>
    <w:rsid w:val="0093312B"/>
    <w:rsid w:val="009360B9"/>
    <w:rsid w:val="00936D67"/>
    <w:rsid w:val="00942539"/>
    <w:rsid w:val="009501F2"/>
    <w:rsid w:val="00951018"/>
    <w:rsid w:val="00952DD2"/>
    <w:rsid w:val="00954E8D"/>
    <w:rsid w:val="00955D2A"/>
    <w:rsid w:val="0096452F"/>
    <w:rsid w:val="00964BD9"/>
    <w:rsid w:val="00967B50"/>
    <w:rsid w:val="0097017B"/>
    <w:rsid w:val="009773B3"/>
    <w:rsid w:val="00981FBE"/>
    <w:rsid w:val="00982293"/>
    <w:rsid w:val="00983098"/>
    <w:rsid w:val="0098318F"/>
    <w:rsid w:val="00983F58"/>
    <w:rsid w:val="009858D7"/>
    <w:rsid w:val="00985DDE"/>
    <w:rsid w:val="00986821"/>
    <w:rsid w:val="009875D9"/>
    <w:rsid w:val="00990920"/>
    <w:rsid w:val="00990DCB"/>
    <w:rsid w:val="009915F1"/>
    <w:rsid w:val="00991D6D"/>
    <w:rsid w:val="00992635"/>
    <w:rsid w:val="00992741"/>
    <w:rsid w:val="00994121"/>
    <w:rsid w:val="009948A2"/>
    <w:rsid w:val="00994BF9"/>
    <w:rsid w:val="00995580"/>
    <w:rsid w:val="00997B11"/>
    <w:rsid w:val="00997C19"/>
    <w:rsid w:val="009A05C0"/>
    <w:rsid w:val="009A06D7"/>
    <w:rsid w:val="009A2EC7"/>
    <w:rsid w:val="009A3B8F"/>
    <w:rsid w:val="009A4DA4"/>
    <w:rsid w:val="009A69FC"/>
    <w:rsid w:val="009A765C"/>
    <w:rsid w:val="009B16C0"/>
    <w:rsid w:val="009B1A30"/>
    <w:rsid w:val="009B2A32"/>
    <w:rsid w:val="009B2AE4"/>
    <w:rsid w:val="009B2FE2"/>
    <w:rsid w:val="009B3A25"/>
    <w:rsid w:val="009B58AB"/>
    <w:rsid w:val="009B717B"/>
    <w:rsid w:val="009B743C"/>
    <w:rsid w:val="009C009E"/>
    <w:rsid w:val="009C4104"/>
    <w:rsid w:val="009C5086"/>
    <w:rsid w:val="009C5B29"/>
    <w:rsid w:val="009D01E6"/>
    <w:rsid w:val="009D0D0E"/>
    <w:rsid w:val="009D176F"/>
    <w:rsid w:val="009D1D07"/>
    <w:rsid w:val="009D30AE"/>
    <w:rsid w:val="009D4D5C"/>
    <w:rsid w:val="009D55E6"/>
    <w:rsid w:val="009D5D8E"/>
    <w:rsid w:val="009D71DB"/>
    <w:rsid w:val="009E0CC3"/>
    <w:rsid w:val="009E4961"/>
    <w:rsid w:val="009E561F"/>
    <w:rsid w:val="009E6F36"/>
    <w:rsid w:val="009E71CA"/>
    <w:rsid w:val="009F0B18"/>
    <w:rsid w:val="009F1824"/>
    <w:rsid w:val="009F20EB"/>
    <w:rsid w:val="009F2ABF"/>
    <w:rsid w:val="009F53A0"/>
    <w:rsid w:val="009F6B54"/>
    <w:rsid w:val="00A01026"/>
    <w:rsid w:val="00A019FF"/>
    <w:rsid w:val="00A0264A"/>
    <w:rsid w:val="00A0525C"/>
    <w:rsid w:val="00A05BC0"/>
    <w:rsid w:val="00A06000"/>
    <w:rsid w:val="00A06300"/>
    <w:rsid w:val="00A135F1"/>
    <w:rsid w:val="00A13632"/>
    <w:rsid w:val="00A155B9"/>
    <w:rsid w:val="00A165AE"/>
    <w:rsid w:val="00A16EBB"/>
    <w:rsid w:val="00A24596"/>
    <w:rsid w:val="00A269D8"/>
    <w:rsid w:val="00A26FF4"/>
    <w:rsid w:val="00A349BE"/>
    <w:rsid w:val="00A35882"/>
    <w:rsid w:val="00A40929"/>
    <w:rsid w:val="00A474E0"/>
    <w:rsid w:val="00A51340"/>
    <w:rsid w:val="00A52AA7"/>
    <w:rsid w:val="00A53328"/>
    <w:rsid w:val="00A539C6"/>
    <w:rsid w:val="00A55802"/>
    <w:rsid w:val="00A559D1"/>
    <w:rsid w:val="00A57967"/>
    <w:rsid w:val="00A60366"/>
    <w:rsid w:val="00A6226D"/>
    <w:rsid w:val="00A67CB1"/>
    <w:rsid w:val="00A723E2"/>
    <w:rsid w:val="00A73036"/>
    <w:rsid w:val="00A732EA"/>
    <w:rsid w:val="00A76FC0"/>
    <w:rsid w:val="00A82F4F"/>
    <w:rsid w:val="00A84534"/>
    <w:rsid w:val="00A8532A"/>
    <w:rsid w:val="00A8626B"/>
    <w:rsid w:val="00A86B95"/>
    <w:rsid w:val="00A87509"/>
    <w:rsid w:val="00A905E9"/>
    <w:rsid w:val="00A914AD"/>
    <w:rsid w:val="00A92D36"/>
    <w:rsid w:val="00A939C4"/>
    <w:rsid w:val="00A94E7F"/>
    <w:rsid w:val="00A95FAF"/>
    <w:rsid w:val="00A96509"/>
    <w:rsid w:val="00AA0057"/>
    <w:rsid w:val="00AA006A"/>
    <w:rsid w:val="00AA171B"/>
    <w:rsid w:val="00AA1A00"/>
    <w:rsid w:val="00AA1E48"/>
    <w:rsid w:val="00AA7127"/>
    <w:rsid w:val="00AB3697"/>
    <w:rsid w:val="00AB6766"/>
    <w:rsid w:val="00AC0D1E"/>
    <w:rsid w:val="00AC19A1"/>
    <w:rsid w:val="00AC343B"/>
    <w:rsid w:val="00AC3817"/>
    <w:rsid w:val="00AC6C97"/>
    <w:rsid w:val="00AC6FC9"/>
    <w:rsid w:val="00AC79B8"/>
    <w:rsid w:val="00AD0BCC"/>
    <w:rsid w:val="00AD3EBB"/>
    <w:rsid w:val="00AE046D"/>
    <w:rsid w:val="00AE3555"/>
    <w:rsid w:val="00AE4DFF"/>
    <w:rsid w:val="00AE7FD9"/>
    <w:rsid w:val="00AF600A"/>
    <w:rsid w:val="00AF6DD4"/>
    <w:rsid w:val="00AF7C80"/>
    <w:rsid w:val="00B02837"/>
    <w:rsid w:val="00B04910"/>
    <w:rsid w:val="00B06182"/>
    <w:rsid w:val="00B10841"/>
    <w:rsid w:val="00B10D15"/>
    <w:rsid w:val="00B1794C"/>
    <w:rsid w:val="00B2096C"/>
    <w:rsid w:val="00B22157"/>
    <w:rsid w:val="00B2254B"/>
    <w:rsid w:val="00B274FA"/>
    <w:rsid w:val="00B2792E"/>
    <w:rsid w:val="00B27B55"/>
    <w:rsid w:val="00B27F21"/>
    <w:rsid w:val="00B304C6"/>
    <w:rsid w:val="00B31386"/>
    <w:rsid w:val="00B3375D"/>
    <w:rsid w:val="00B35219"/>
    <w:rsid w:val="00B43949"/>
    <w:rsid w:val="00B47ACE"/>
    <w:rsid w:val="00B50160"/>
    <w:rsid w:val="00B52726"/>
    <w:rsid w:val="00B52AA1"/>
    <w:rsid w:val="00B53887"/>
    <w:rsid w:val="00B5673E"/>
    <w:rsid w:val="00B570C0"/>
    <w:rsid w:val="00B60B6C"/>
    <w:rsid w:val="00B62291"/>
    <w:rsid w:val="00B625F3"/>
    <w:rsid w:val="00B62AF4"/>
    <w:rsid w:val="00B63904"/>
    <w:rsid w:val="00B677C4"/>
    <w:rsid w:val="00B70A1D"/>
    <w:rsid w:val="00B71FC6"/>
    <w:rsid w:val="00B74E5E"/>
    <w:rsid w:val="00B77519"/>
    <w:rsid w:val="00B84669"/>
    <w:rsid w:val="00B86DB6"/>
    <w:rsid w:val="00B86EFD"/>
    <w:rsid w:val="00B90225"/>
    <w:rsid w:val="00B9218A"/>
    <w:rsid w:val="00B93C98"/>
    <w:rsid w:val="00B96040"/>
    <w:rsid w:val="00BA2151"/>
    <w:rsid w:val="00BA2E00"/>
    <w:rsid w:val="00BA491F"/>
    <w:rsid w:val="00BA792A"/>
    <w:rsid w:val="00BB2F0F"/>
    <w:rsid w:val="00BC047F"/>
    <w:rsid w:val="00BC05CA"/>
    <w:rsid w:val="00BC232F"/>
    <w:rsid w:val="00BC4A53"/>
    <w:rsid w:val="00BC58F5"/>
    <w:rsid w:val="00BC7B34"/>
    <w:rsid w:val="00BD101D"/>
    <w:rsid w:val="00BD14F7"/>
    <w:rsid w:val="00BD7200"/>
    <w:rsid w:val="00BE00E2"/>
    <w:rsid w:val="00BE1403"/>
    <w:rsid w:val="00BE20FC"/>
    <w:rsid w:val="00BE2900"/>
    <w:rsid w:val="00BE39EB"/>
    <w:rsid w:val="00BE5A3B"/>
    <w:rsid w:val="00BE6454"/>
    <w:rsid w:val="00BE6B47"/>
    <w:rsid w:val="00BE7846"/>
    <w:rsid w:val="00BE79DA"/>
    <w:rsid w:val="00BE7F03"/>
    <w:rsid w:val="00BF1B4E"/>
    <w:rsid w:val="00BF55B1"/>
    <w:rsid w:val="00BF62E5"/>
    <w:rsid w:val="00BF68FD"/>
    <w:rsid w:val="00BF79AC"/>
    <w:rsid w:val="00C00D72"/>
    <w:rsid w:val="00C02369"/>
    <w:rsid w:val="00C033DF"/>
    <w:rsid w:val="00C0386B"/>
    <w:rsid w:val="00C0506F"/>
    <w:rsid w:val="00C060C7"/>
    <w:rsid w:val="00C06BB1"/>
    <w:rsid w:val="00C07494"/>
    <w:rsid w:val="00C075C4"/>
    <w:rsid w:val="00C103F6"/>
    <w:rsid w:val="00C109FE"/>
    <w:rsid w:val="00C1156F"/>
    <w:rsid w:val="00C1299B"/>
    <w:rsid w:val="00C13200"/>
    <w:rsid w:val="00C132DB"/>
    <w:rsid w:val="00C14381"/>
    <w:rsid w:val="00C1538A"/>
    <w:rsid w:val="00C15C6F"/>
    <w:rsid w:val="00C16235"/>
    <w:rsid w:val="00C20264"/>
    <w:rsid w:val="00C205DE"/>
    <w:rsid w:val="00C24C98"/>
    <w:rsid w:val="00C25B73"/>
    <w:rsid w:val="00C2696D"/>
    <w:rsid w:val="00C30CF3"/>
    <w:rsid w:val="00C312D6"/>
    <w:rsid w:val="00C31F88"/>
    <w:rsid w:val="00C33881"/>
    <w:rsid w:val="00C34FCC"/>
    <w:rsid w:val="00C3500B"/>
    <w:rsid w:val="00C354ED"/>
    <w:rsid w:val="00C3554B"/>
    <w:rsid w:val="00C35883"/>
    <w:rsid w:val="00C36D9F"/>
    <w:rsid w:val="00C3799B"/>
    <w:rsid w:val="00C37C32"/>
    <w:rsid w:val="00C40437"/>
    <w:rsid w:val="00C4194C"/>
    <w:rsid w:val="00C42045"/>
    <w:rsid w:val="00C42B4B"/>
    <w:rsid w:val="00C467AC"/>
    <w:rsid w:val="00C477ED"/>
    <w:rsid w:val="00C517E7"/>
    <w:rsid w:val="00C52E9C"/>
    <w:rsid w:val="00C544BA"/>
    <w:rsid w:val="00C57225"/>
    <w:rsid w:val="00C60DE3"/>
    <w:rsid w:val="00C60FC3"/>
    <w:rsid w:val="00C61B5C"/>
    <w:rsid w:val="00C63DB0"/>
    <w:rsid w:val="00C652D2"/>
    <w:rsid w:val="00C65869"/>
    <w:rsid w:val="00C7256F"/>
    <w:rsid w:val="00C74283"/>
    <w:rsid w:val="00C74C83"/>
    <w:rsid w:val="00C76CAD"/>
    <w:rsid w:val="00C818F1"/>
    <w:rsid w:val="00C85E12"/>
    <w:rsid w:val="00C92EF4"/>
    <w:rsid w:val="00C93BBF"/>
    <w:rsid w:val="00C95FB6"/>
    <w:rsid w:val="00C962AE"/>
    <w:rsid w:val="00CA54BC"/>
    <w:rsid w:val="00CA5D60"/>
    <w:rsid w:val="00CA60EA"/>
    <w:rsid w:val="00CB2C62"/>
    <w:rsid w:val="00CB4BFF"/>
    <w:rsid w:val="00CB6FD2"/>
    <w:rsid w:val="00CC0AA8"/>
    <w:rsid w:val="00CC2BAE"/>
    <w:rsid w:val="00CC4B80"/>
    <w:rsid w:val="00CC4F49"/>
    <w:rsid w:val="00CC56DC"/>
    <w:rsid w:val="00CC56F1"/>
    <w:rsid w:val="00CC59CB"/>
    <w:rsid w:val="00CD0BCA"/>
    <w:rsid w:val="00CD4587"/>
    <w:rsid w:val="00CD54D1"/>
    <w:rsid w:val="00CD6053"/>
    <w:rsid w:val="00CE0774"/>
    <w:rsid w:val="00CE084A"/>
    <w:rsid w:val="00CE174C"/>
    <w:rsid w:val="00CE2F5B"/>
    <w:rsid w:val="00CE6686"/>
    <w:rsid w:val="00CF1E01"/>
    <w:rsid w:val="00CF255B"/>
    <w:rsid w:val="00CF3CD3"/>
    <w:rsid w:val="00CF5AB7"/>
    <w:rsid w:val="00D0080A"/>
    <w:rsid w:val="00D01B71"/>
    <w:rsid w:val="00D0281C"/>
    <w:rsid w:val="00D03099"/>
    <w:rsid w:val="00D03B88"/>
    <w:rsid w:val="00D04025"/>
    <w:rsid w:val="00D049D3"/>
    <w:rsid w:val="00D0628C"/>
    <w:rsid w:val="00D10A1C"/>
    <w:rsid w:val="00D10B1B"/>
    <w:rsid w:val="00D12322"/>
    <w:rsid w:val="00D12A17"/>
    <w:rsid w:val="00D13FAB"/>
    <w:rsid w:val="00D15B88"/>
    <w:rsid w:val="00D1617E"/>
    <w:rsid w:val="00D20125"/>
    <w:rsid w:val="00D201E9"/>
    <w:rsid w:val="00D205EC"/>
    <w:rsid w:val="00D219B1"/>
    <w:rsid w:val="00D2779D"/>
    <w:rsid w:val="00D30EEE"/>
    <w:rsid w:val="00D31C2E"/>
    <w:rsid w:val="00D3230A"/>
    <w:rsid w:val="00D35990"/>
    <w:rsid w:val="00D36641"/>
    <w:rsid w:val="00D40F12"/>
    <w:rsid w:val="00D4144F"/>
    <w:rsid w:val="00D43A67"/>
    <w:rsid w:val="00D444F7"/>
    <w:rsid w:val="00D505AB"/>
    <w:rsid w:val="00D51096"/>
    <w:rsid w:val="00D51A3A"/>
    <w:rsid w:val="00D5473D"/>
    <w:rsid w:val="00D5485F"/>
    <w:rsid w:val="00D55C0B"/>
    <w:rsid w:val="00D56BC7"/>
    <w:rsid w:val="00D6217A"/>
    <w:rsid w:val="00D642F3"/>
    <w:rsid w:val="00D660A2"/>
    <w:rsid w:val="00D6653E"/>
    <w:rsid w:val="00D66722"/>
    <w:rsid w:val="00D70CF0"/>
    <w:rsid w:val="00D71E69"/>
    <w:rsid w:val="00D72C6A"/>
    <w:rsid w:val="00D73D39"/>
    <w:rsid w:val="00D76C5A"/>
    <w:rsid w:val="00D80657"/>
    <w:rsid w:val="00D818C7"/>
    <w:rsid w:val="00D81FC4"/>
    <w:rsid w:val="00D855C7"/>
    <w:rsid w:val="00D8653A"/>
    <w:rsid w:val="00D86BF4"/>
    <w:rsid w:val="00D86DFD"/>
    <w:rsid w:val="00D879F2"/>
    <w:rsid w:val="00D90032"/>
    <w:rsid w:val="00D9094A"/>
    <w:rsid w:val="00D91D0D"/>
    <w:rsid w:val="00D9399A"/>
    <w:rsid w:val="00D95557"/>
    <w:rsid w:val="00D95861"/>
    <w:rsid w:val="00DA1357"/>
    <w:rsid w:val="00DA2A11"/>
    <w:rsid w:val="00DA5688"/>
    <w:rsid w:val="00DA58C4"/>
    <w:rsid w:val="00DA6C6E"/>
    <w:rsid w:val="00DB0D81"/>
    <w:rsid w:val="00DB15F2"/>
    <w:rsid w:val="00DB213F"/>
    <w:rsid w:val="00DB2476"/>
    <w:rsid w:val="00DC2A21"/>
    <w:rsid w:val="00DC438E"/>
    <w:rsid w:val="00DC439B"/>
    <w:rsid w:val="00DC5A0E"/>
    <w:rsid w:val="00DC66DB"/>
    <w:rsid w:val="00DD0184"/>
    <w:rsid w:val="00DD4614"/>
    <w:rsid w:val="00DD4BA4"/>
    <w:rsid w:val="00DD6A31"/>
    <w:rsid w:val="00DE4063"/>
    <w:rsid w:val="00DE53D2"/>
    <w:rsid w:val="00DF4D05"/>
    <w:rsid w:val="00DF5550"/>
    <w:rsid w:val="00DF580B"/>
    <w:rsid w:val="00DF6DEA"/>
    <w:rsid w:val="00E02A49"/>
    <w:rsid w:val="00E0303C"/>
    <w:rsid w:val="00E03DC8"/>
    <w:rsid w:val="00E07363"/>
    <w:rsid w:val="00E11E08"/>
    <w:rsid w:val="00E144CC"/>
    <w:rsid w:val="00E15012"/>
    <w:rsid w:val="00E23AAC"/>
    <w:rsid w:val="00E23B96"/>
    <w:rsid w:val="00E32C7B"/>
    <w:rsid w:val="00E33C9C"/>
    <w:rsid w:val="00E344E6"/>
    <w:rsid w:val="00E34939"/>
    <w:rsid w:val="00E42AD0"/>
    <w:rsid w:val="00E43468"/>
    <w:rsid w:val="00E43849"/>
    <w:rsid w:val="00E43C2E"/>
    <w:rsid w:val="00E45037"/>
    <w:rsid w:val="00E45A25"/>
    <w:rsid w:val="00E45C02"/>
    <w:rsid w:val="00E50EAA"/>
    <w:rsid w:val="00E51702"/>
    <w:rsid w:val="00E51CC4"/>
    <w:rsid w:val="00E51EB5"/>
    <w:rsid w:val="00E54EE8"/>
    <w:rsid w:val="00E553AE"/>
    <w:rsid w:val="00E558C7"/>
    <w:rsid w:val="00E57957"/>
    <w:rsid w:val="00E619D0"/>
    <w:rsid w:val="00E622F6"/>
    <w:rsid w:val="00E62334"/>
    <w:rsid w:val="00E63BC3"/>
    <w:rsid w:val="00E6618A"/>
    <w:rsid w:val="00E666D3"/>
    <w:rsid w:val="00E7430C"/>
    <w:rsid w:val="00E77DB4"/>
    <w:rsid w:val="00E81EE4"/>
    <w:rsid w:val="00E82436"/>
    <w:rsid w:val="00E83679"/>
    <w:rsid w:val="00E83B38"/>
    <w:rsid w:val="00E84765"/>
    <w:rsid w:val="00E94E04"/>
    <w:rsid w:val="00E954F4"/>
    <w:rsid w:val="00E96812"/>
    <w:rsid w:val="00E975A5"/>
    <w:rsid w:val="00E97761"/>
    <w:rsid w:val="00EA177E"/>
    <w:rsid w:val="00EA3691"/>
    <w:rsid w:val="00EA3A80"/>
    <w:rsid w:val="00EA3A91"/>
    <w:rsid w:val="00EA51C1"/>
    <w:rsid w:val="00EA614D"/>
    <w:rsid w:val="00EB07CE"/>
    <w:rsid w:val="00EB192F"/>
    <w:rsid w:val="00EB1A12"/>
    <w:rsid w:val="00EB201C"/>
    <w:rsid w:val="00EB30BE"/>
    <w:rsid w:val="00EB6D6D"/>
    <w:rsid w:val="00EB76D8"/>
    <w:rsid w:val="00EC4903"/>
    <w:rsid w:val="00EC4949"/>
    <w:rsid w:val="00EC4A77"/>
    <w:rsid w:val="00EC5D04"/>
    <w:rsid w:val="00EC68B1"/>
    <w:rsid w:val="00ED093B"/>
    <w:rsid w:val="00ED0B19"/>
    <w:rsid w:val="00ED1832"/>
    <w:rsid w:val="00ED2450"/>
    <w:rsid w:val="00ED2C9F"/>
    <w:rsid w:val="00ED4DB6"/>
    <w:rsid w:val="00ED60B0"/>
    <w:rsid w:val="00EE27DB"/>
    <w:rsid w:val="00EE655C"/>
    <w:rsid w:val="00EE7EF5"/>
    <w:rsid w:val="00EF1E51"/>
    <w:rsid w:val="00EF1FE4"/>
    <w:rsid w:val="00EF2367"/>
    <w:rsid w:val="00EF6B9F"/>
    <w:rsid w:val="00F0151B"/>
    <w:rsid w:val="00F01D16"/>
    <w:rsid w:val="00F029F0"/>
    <w:rsid w:val="00F048E5"/>
    <w:rsid w:val="00F06223"/>
    <w:rsid w:val="00F06695"/>
    <w:rsid w:val="00F07372"/>
    <w:rsid w:val="00F11171"/>
    <w:rsid w:val="00F14422"/>
    <w:rsid w:val="00F168CC"/>
    <w:rsid w:val="00F17259"/>
    <w:rsid w:val="00F2114E"/>
    <w:rsid w:val="00F21232"/>
    <w:rsid w:val="00F315DB"/>
    <w:rsid w:val="00F31FCB"/>
    <w:rsid w:val="00F3271E"/>
    <w:rsid w:val="00F32A2C"/>
    <w:rsid w:val="00F32B35"/>
    <w:rsid w:val="00F35B7C"/>
    <w:rsid w:val="00F35BA1"/>
    <w:rsid w:val="00F41AD0"/>
    <w:rsid w:val="00F4281E"/>
    <w:rsid w:val="00F467F3"/>
    <w:rsid w:val="00F47D88"/>
    <w:rsid w:val="00F47DDC"/>
    <w:rsid w:val="00F520E2"/>
    <w:rsid w:val="00F54281"/>
    <w:rsid w:val="00F604D2"/>
    <w:rsid w:val="00F61882"/>
    <w:rsid w:val="00F62D52"/>
    <w:rsid w:val="00F63EC6"/>
    <w:rsid w:val="00F664B1"/>
    <w:rsid w:val="00F74785"/>
    <w:rsid w:val="00F747D7"/>
    <w:rsid w:val="00F74FCB"/>
    <w:rsid w:val="00F7520D"/>
    <w:rsid w:val="00F75DDC"/>
    <w:rsid w:val="00F778E9"/>
    <w:rsid w:val="00F831B8"/>
    <w:rsid w:val="00F917FD"/>
    <w:rsid w:val="00F94B39"/>
    <w:rsid w:val="00F9502D"/>
    <w:rsid w:val="00F95BD8"/>
    <w:rsid w:val="00F975F1"/>
    <w:rsid w:val="00F9772A"/>
    <w:rsid w:val="00FA1545"/>
    <w:rsid w:val="00FA2342"/>
    <w:rsid w:val="00FA490F"/>
    <w:rsid w:val="00FA5E62"/>
    <w:rsid w:val="00FA6747"/>
    <w:rsid w:val="00FB199E"/>
    <w:rsid w:val="00FB2628"/>
    <w:rsid w:val="00FB3764"/>
    <w:rsid w:val="00FB393B"/>
    <w:rsid w:val="00FB56DB"/>
    <w:rsid w:val="00FB677E"/>
    <w:rsid w:val="00FB791C"/>
    <w:rsid w:val="00FC2526"/>
    <w:rsid w:val="00FC629D"/>
    <w:rsid w:val="00FC6D94"/>
    <w:rsid w:val="00FC76BB"/>
    <w:rsid w:val="00FD2852"/>
    <w:rsid w:val="00FD55D3"/>
    <w:rsid w:val="00FD7412"/>
    <w:rsid w:val="00FE2F97"/>
    <w:rsid w:val="00FE34A3"/>
    <w:rsid w:val="00FE6F2C"/>
    <w:rsid w:val="00FE7112"/>
    <w:rsid w:val="00FF044D"/>
    <w:rsid w:val="00FF0B88"/>
    <w:rsid w:val="00FF1B22"/>
    <w:rsid w:val="00FF6B4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B6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FCB"/>
    <w:rPr>
      <w:sz w:val="24"/>
      <w:szCs w:val="24"/>
    </w:rPr>
  </w:style>
  <w:style w:type="paragraph" w:styleId="Titre1">
    <w:name w:val="heading 1"/>
    <w:aliases w:val="h1,Arial 14 Fett,Arial 14 Fett1,Arial 14 Fett2,stydde,1titre,1titre1,1titre2,1titre3,1titre4,1titre5,1titre6,chapitre,Titre 11,t1.T1.Titre 1,t1,Titre 1I,t1.T1,l1,Head 1 (Chapter heading),1.0,Chapter Heading,1,&amp;3,Section Head,List level 1,H1,Titr"/>
    <w:basedOn w:val="Normal"/>
    <w:next w:val="Normal"/>
    <w:qFormat/>
    <w:rsid w:val="004B7D58"/>
    <w:pPr>
      <w:keepNext/>
      <w:numPr>
        <w:numId w:val="1"/>
      </w:numPr>
      <w:shd w:val="pct15" w:color="auto" w:fill="FFFFFF"/>
      <w:spacing w:before="480" w:after="120" w:line="280" w:lineRule="exact"/>
      <w:jc w:val="both"/>
      <w:outlineLvl w:val="0"/>
    </w:pPr>
    <w:rPr>
      <w:rFonts w:ascii="Arial" w:hAnsi="Arial" w:cs="Arial"/>
      <w:b/>
      <w:bCs/>
      <w:smallCaps/>
      <w:sz w:val="30"/>
      <w:szCs w:val="30"/>
    </w:rPr>
  </w:style>
  <w:style w:type="paragraph" w:styleId="Titre2">
    <w:name w:val="heading 2"/>
    <w:aliases w:val="Titre § 2,l2,prop2,h2,Arial 12 Fett Kursiv,H2,heading 2,Heading2,Abschnitt,paragraphe,I2,Titre 21,t2.T2,Titre 2bis,nul,Titre 2bis1,nul1,2,2nd level,Header 2,Head 2,Section Title,1.1,List level 2,CHS,Titre 2 - RAO,Specf Titre 2,Titre 2-CAT,Titre2"/>
    <w:basedOn w:val="Normal"/>
    <w:next w:val="Normal"/>
    <w:link w:val="Titre2Car"/>
    <w:qFormat/>
    <w:rsid w:val="004B7D58"/>
    <w:pPr>
      <w:keepNext/>
      <w:numPr>
        <w:ilvl w:val="1"/>
        <w:numId w:val="1"/>
      </w:numPr>
      <w:shd w:val="pct20" w:color="auto" w:fill="FFFFFF"/>
      <w:spacing w:before="240" w:after="120" w:line="280" w:lineRule="exact"/>
      <w:jc w:val="both"/>
      <w:outlineLvl w:val="1"/>
    </w:pPr>
    <w:rPr>
      <w:rFonts w:ascii="Arial" w:hAnsi="Arial"/>
      <w:b/>
      <w:bCs/>
      <w:sz w:val="28"/>
      <w:szCs w:val="28"/>
    </w:rPr>
  </w:style>
  <w:style w:type="paragraph" w:styleId="Titre3">
    <w:name w:val="heading 3"/>
    <w:aliases w:val="Titre § 3,prop3,h3,h31,h32,h33,h34,h35,h36,h37,h38,h39,h310,h311,h321,h331,h341,h351,h361,h371,h381,h312,h322,h332,h342,h352,h362,h372,h382,h313,h323,h333,h343,h353,h363,h373,h383,h314,h324,h334,h344,h354,h364,h374,h384,h315,h325,h335,h345,h355"/>
    <w:basedOn w:val="Normal"/>
    <w:next w:val="Normal"/>
    <w:link w:val="Titre3Car"/>
    <w:qFormat/>
    <w:rsid w:val="00C37C32"/>
    <w:pPr>
      <w:keepNext/>
      <w:numPr>
        <w:ilvl w:val="2"/>
        <w:numId w:val="1"/>
      </w:numPr>
      <w:spacing w:before="240" w:after="120" w:line="280" w:lineRule="exact"/>
      <w:jc w:val="both"/>
      <w:outlineLvl w:val="2"/>
    </w:pPr>
    <w:rPr>
      <w:rFonts w:ascii="Arial" w:hAnsi="Arial"/>
      <w:b/>
      <w:bCs/>
    </w:rPr>
  </w:style>
  <w:style w:type="paragraph" w:styleId="Titre4">
    <w:name w:val="heading 4"/>
    <w:aliases w:val="Titre § 4,(annexe),H4,h4,h41,h42,h43,h411,h44,h412,h45,h413,h46,h414,h47,h48,h415,h49,h410,h416,h417,h418,h419,h420,h4110,h421,h422,h4111,h431,h441,h4121,h451,h4131,h461,h4141,h471,h481,h4151,h491,h4101,h4161,h4171,h4181,h4191,h4201,h41101,h4211"/>
    <w:basedOn w:val="Normal"/>
    <w:next w:val="Normal"/>
    <w:qFormat/>
    <w:rsid w:val="004B7D58"/>
    <w:pPr>
      <w:keepNext/>
      <w:numPr>
        <w:ilvl w:val="3"/>
        <w:numId w:val="1"/>
      </w:numPr>
      <w:spacing w:before="120" w:after="60" w:line="280" w:lineRule="exact"/>
      <w:jc w:val="both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re5">
    <w:name w:val="heading 5"/>
    <w:aliases w:val="H5,mh2,Module heading 2,h5,heading 5,Numbered Sub-list"/>
    <w:basedOn w:val="Normal"/>
    <w:next w:val="Retraitnormal"/>
    <w:qFormat/>
    <w:rsid w:val="004B7D58"/>
    <w:pPr>
      <w:numPr>
        <w:ilvl w:val="4"/>
        <w:numId w:val="1"/>
      </w:numPr>
      <w:spacing w:line="280" w:lineRule="exact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Retraitnormal"/>
    <w:link w:val="Titre6Car"/>
    <w:qFormat/>
    <w:rsid w:val="004B7D58"/>
    <w:pPr>
      <w:numPr>
        <w:ilvl w:val="5"/>
        <w:numId w:val="2"/>
      </w:numPr>
      <w:spacing w:line="280" w:lineRule="exact"/>
      <w:jc w:val="both"/>
      <w:outlineLvl w:val="5"/>
    </w:pPr>
    <w:rPr>
      <w:rFonts w:ascii="Arial" w:hAnsi="Arial"/>
      <w:sz w:val="20"/>
      <w:szCs w:val="20"/>
      <w:u w:val="single"/>
    </w:rPr>
  </w:style>
  <w:style w:type="paragraph" w:styleId="Titre7">
    <w:name w:val="heading 7"/>
    <w:basedOn w:val="Normal"/>
    <w:next w:val="Retraitnormal"/>
    <w:link w:val="Titre7Car"/>
    <w:qFormat/>
    <w:rsid w:val="004B7D58"/>
    <w:pPr>
      <w:numPr>
        <w:ilvl w:val="6"/>
        <w:numId w:val="2"/>
      </w:numPr>
      <w:spacing w:line="280" w:lineRule="exact"/>
      <w:jc w:val="both"/>
      <w:outlineLvl w:val="6"/>
    </w:pPr>
    <w:rPr>
      <w:rFonts w:ascii="Arial" w:hAnsi="Arial"/>
      <w:i/>
      <w:iCs/>
      <w:sz w:val="20"/>
      <w:szCs w:val="20"/>
    </w:rPr>
  </w:style>
  <w:style w:type="paragraph" w:styleId="Titre8">
    <w:name w:val="heading 8"/>
    <w:basedOn w:val="Normal"/>
    <w:next w:val="Retraitnormal"/>
    <w:link w:val="Titre8Car"/>
    <w:qFormat/>
    <w:rsid w:val="004B7D58"/>
    <w:pPr>
      <w:numPr>
        <w:ilvl w:val="7"/>
        <w:numId w:val="2"/>
      </w:numPr>
      <w:spacing w:line="280" w:lineRule="exact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Retraitnormal"/>
    <w:link w:val="Titre9Car"/>
    <w:qFormat/>
    <w:rsid w:val="004B7D58"/>
    <w:pPr>
      <w:numPr>
        <w:ilvl w:val="8"/>
        <w:numId w:val="2"/>
      </w:numPr>
      <w:spacing w:line="280" w:lineRule="exact"/>
      <w:jc w:val="both"/>
      <w:outlineLvl w:val="8"/>
    </w:pPr>
    <w:rPr>
      <w:rFonts w:ascii="Arial" w:hAnsi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qFormat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qFormat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uiPriority w:val="39"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uiPriority w:val="39"/>
    <w:rsid w:val="0061247F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uiPriority w:val="39"/>
    <w:rsid w:val="0061247F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unhideWhenUsed/>
    <w:qFormat/>
    <w:rsid w:val="0061247F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C544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544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normal">
    <w:name w:val="Normal Indent"/>
    <w:basedOn w:val="Normal"/>
    <w:rsid w:val="004B7D58"/>
    <w:pPr>
      <w:ind w:left="708"/>
    </w:pPr>
  </w:style>
  <w:style w:type="character" w:customStyle="1" w:styleId="Titre6Car">
    <w:name w:val="Titre 6 Car"/>
    <w:link w:val="Titre6"/>
    <w:rsid w:val="004B7D58"/>
    <w:rPr>
      <w:rFonts w:ascii="Arial" w:hAnsi="Arial" w:cs="Arial"/>
      <w:u w:val="single"/>
    </w:rPr>
  </w:style>
  <w:style w:type="character" w:customStyle="1" w:styleId="Titre7Car">
    <w:name w:val="Titre 7 Car"/>
    <w:link w:val="Titre7"/>
    <w:rsid w:val="004B7D58"/>
    <w:rPr>
      <w:rFonts w:ascii="Arial" w:hAnsi="Arial" w:cs="Arial"/>
      <w:i/>
      <w:iCs/>
    </w:rPr>
  </w:style>
  <w:style w:type="character" w:customStyle="1" w:styleId="Titre8Car">
    <w:name w:val="Titre 8 Car"/>
    <w:link w:val="Titre8"/>
    <w:rsid w:val="004B7D58"/>
    <w:rPr>
      <w:rFonts w:ascii="Arial" w:hAnsi="Arial" w:cs="Arial"/>
      <w:i/>
      <w:iCs/>
    </w:rPr>
  </w:style>
  <w:style w:type="character" w:customStyle="1" w:styleId="Titre9Car">
    <w:name w:val="Titre 9 Car"/>
    <w:link w:val="Titre9"/>
    <w:rsid w:val="004B7D58"/>
    <w:rPr>
      <w:rFonts w:ascii="Arial" w:hAnsi="Arial" w:cs="Arial"/>
      <w:i/>
      <w:iCs/>
    </w:rPr>
  </w:style>
  <w:style w:type="paragraph" w:styleId="Paragraphedeliste">
    <w:name w:val="List Paragraph"/>
    <w:basedOn w:val="Normal"/>
    <w:uiPriority w:val="34"/>
    <w:qFormat/>
    <w:rsid w:val="00A8532A"/>
    <w:pPr>
      <w:ind w:left="720"/>
      <w:contextualSpacing/>
    </w:pPr>
  </w:style>
  <w:style w:type="character" w:customStyle="1" w:styleId="StyleLatinArialComplexeArial">
    <w:name w:val="Style (Latin) Arial (Complexe) Arial"/>
    <w:rsid w:val="00A8532A"/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8A15C0"/>
    <w:pPr>
      <w:spacing w:before="40" w:after="40" w:line="270" w:lineRule="exact"/>
      <w:ind w:firstLine="680"/>
      <w:jc w:val="both"/>
    </w:pPr>
    <w:rPr>
      <w:rFonts w:ascii="Arial" w:hAnsi="Arial" w:cs="Arial"/>
      <w:sz w:val="22"/>
      <w:szCs w:val="22"/>
    </w:rPr>
  </w:style>
  <w:style w:type="character" w:styleId="Marquedecommentaire">
    <w:name w:val="annotation reference"/>
    <w:rsid w:val="008A15C0"/>
    <w:rPr>
      <w:sz w:val="16"/>
      <w:szCs w:val="16"/>
    </w:rPr>
  </w:style>
  <w:style w:type="paragraph" w:styleId="Corpsdetexte">
    <w:name w:val="Body Text"/>
    <w:basedOn w:val="Normal"/>
    <w:link w:val="CorpsdetexteCar"/>
    <w:rsid w:val="008A15C0"/>
    <w:pPr>
      <w:spacing w:after="120" w:line="280" w:lineRule="exact"/>
      <w:ind w:firstLine="567"/>
      <w:jc w:val="both"/>
    </w:pPr>
    <w:rPr>
      <w:rFonts w:ascii="Arial" w:hAnsi="Arial"/>
      <w:sz w:val="22"/>
      <w:szCs w:val="22"/>
    </w:rPr>
  </w:style>
  <w:style w:type="character" w:customStyle="1" w:styleId="CorpsdetexteCar">
    <w:name w:val="Corps de texte Car"/>
    <w:link w:val="Corpsdetexte"/>
    <w:rsid w:val="008A15C0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8A15C0"/>
    <w:pPr>
      <w:spacing w:line="280" w:lineRule="exact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couverture">
    <w:name w:val="logo couverture"/>
    <w:basedOn w:val="Normal"/>
    <w:next w:val="Normal"/>
    <w:rsid w:val="008A15C0"/>
    <w:pPr>
      <w:framePr w:w="5103" w:h="2268" w:hRule="exact" w:wrap="notBeside" w:vAnchor="page" w:hAnchor="page" w:xAlign="center" w:y="13609"/>
      <w:pBdr>
        <w:bottom w:val="single" w:sz="18" w:space="0" w:color="auto"/>
      </w:pBdr>
      <w:spacing w:line="280" w:lineRule="exact"/>
      <w:ind w:firstLine="567"/>
      <w:jc w:val="center"/>
    </w:pPr>
    <w:rPr>
      <w:rFonts w:ascii="Arial" w:hAnsi="Arial" w:cs="Arial"/>
      <w:sz w:val="22"/>
      <w:szCs w:val="22"/>
    </w:rPr>
  </w:style>
  <w:style w:type="paragraph" w:customStyle="1" w:styleId="titrecouverture19pt">
    <w:name w:val="titre couverture 19 pt"/>
    <w:basedOn w:val="Normal"/>
    <w:next w:val="Normal"/>
    <w:rsid w:val="008A15C0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-1"/>
      <w:sz w:val="38"/>
      <w:szCs w:val="38"/>
    </w:rPr>
  </w:style>
  <w:style w:type="paragraph" w:customStyle="1" w:styleId="titrecouverture13pt">
    <w:name w:val="titre couverture 13 pt"/>
    <w:basedOn w:val="Normal"/>
    <w:next w:val="Normal"/>
    <w:rsid w:val="008A15C0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4"/>
      <w:sz w:val="26"/>
      <w:szCs w:val="26"/>
    </w:rPr>
  </w:style>
  <w:style w:type="paragraph" w:customStyle="1" w:styleId="Couverture18">
    <w:name w:val="Couverture 18"/>
    <w:uiPriority w:val="99"/>
    <w:rsid w:val="008A15C0"/>
    <w:pPr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Tableau">
    <w:name w:val="Tableau"/>
    <w:basedOn w:val="Normal"/>
    <w:rsid w:val="008A15C0"/>
    <w:pPr>
      <w:spacing w:before="40" w:after="120"/>
      <w:ind w:firstLine="357"/>
      <w:jc w:val="center"/>
    </w:pPr>
    <w:rPr>
      <w:rFonts w:ascii="Arial" w:hAnsi="Arial"/>
      <w:sz w:val="20"/>
      <w:szCs w:val="20"/>
    </w:rPr>
  </w:style>
  <w:style w:type="paragraph" w:customStyle="1" w:styleId="StyleTableauGrasGauche">
    <w:name w:val="Style Tableau + Gras Gauche"/>
    <w:basedOn w:val="Tableau"/>
    <w:rsid w:val="008A15C0"/>
    <w:pPr>
      <w:ind w:firstLine="0"/>
      <w:jc w:val="left"/>
    </w:pPr>
    <w:rPr>
      <w:b/>
      <w:bCs/>
    </w:rPr>
  </w:style>
  <w:style w:type="paragraph" w:styleId="Textedebulles">
    <w:name w:val="Balloon Text"/>
    <w:basedOn w:val="Normal"/>
    <w:link w:val="TextedebullesCar"/>
    <w:rsid w:val="008A15C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A15C0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BB1"/>
    <w:pPr>
      <w:keepLines/>
      <w:numPr>
        <w:numId w:val="0"/>
      </w:numPr>
      <w:shd w:val="clear" w:color="auto" w:fill="auto"/>
      <w:spacing w:after="0" w:line="276" w:lineRule="auto"/>
      <w:jc w:val="left"/>
      <w:outlineLvl w:val="9"/>
    </w:pPr>
    <w:rPr>
      <w:rFonts w:ascii="Cambria" w:hAnsi="Cambria" w:cs="Times New Roman"/>
      <w:smallCaps w:val="0"/>
      <w:color w:val="365F91"/>
      <w:sz w:val="28"/>
      <w:szCs w:val="28"/>
      <w:lang w:eastAsia="en-US"/>
    </w:rPr>
  </w:style>
  <w:style w:type="character" w:styleId="Lienhypertexte">
    <w:name w:val="Hyperlink"/>
    <w:uiPriority w:val="99"/>
    <w:unhideWhenUsed/>
    <w:rsid w:val="001B5BB1"/>
    <w:rPr>
      <w:color w:val="0000FF"/>
      <w:u w:val="single"/>
    </w:rPr>
  </w:style>
  <w:style w:type="table" w:styleId="Tableauclassique1">
    <w:name w:val="Table Classic 1"/>
    <w:basedOn w:val="TableauNormal"/>
    <w:rsid w:val="00983F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983F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etableau2">
    <w:name w:val="Table Grid 2"/>
    <w:basedOn w:val="TableauNormal"/>
    <w:rsid w:val="00983F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aquette">
    <w:name w:val="maquette"/>
    <w:basedOn w:val="Normal"/>
    <w:rsid w:val="009059C0"/>
    <w:pPr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0B35F2"/>
    <w:pPr>
      <w:spacing w:line="280" w:lineRule="exact"/>
      <w:ind w:firstLine="567"/>
      <w:jc w:val="both"/>
    </w:pPr>
    <w:rPr>
      <w:rFonts w:ascii="Arial" w:hAnsi="Arial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B35F2"/>
    <w:rPr>
      <w:rFonts w:ascii="Arial" w:hAnsi="Arial" w:cs="Arial"/>
    </w:rPr>
  </w:style>
  <w:style w:type="character" w:customStyle="1" w:styleId="Titre3Car">
    <w:name w:val="Titre 3 Car"/>
    <w:aliases w:val="Titre § 3 Car,prop3 Car,h3 Car,h31 Car,h32 Car,h33 Car,h34 Car,h35 Car,h36 Car,h37 Car,h38 Car,h39 Car,h310 Car,h311 Car,h321 Car,h331 Car,h341 Car,h351 Car,h361 Car,h371 Car,h381 Car,h312 Car,h322 Car,h332 Car,h342 Car,h352 Car,h362 Car"/>
    <w:link w:val="Titre3"/>
    <w:rsid w:val="00C37C32"/>
    <w:rPr>
      <w:rFonts w:ascii="Arial" w:hAnsi="Arial" w:cs="Arial"/>
      <w:b/>
      <w:bCs/>
      <w:sz w:val="24"/>
      <w:szCs w:val="24"/>
    </w:rPr>
  </w:style>
  <w:style w:type="paragraph" w:customStyle="1" w:styleId="Listing">
    <w:name w:val="Listing"/>
    <w:basedOn w:val="Normal"/>
    <w:qFormat/>
    <w:rsid w:val="002C2E34"/>
    <w:pPr>
      <w:pBdr>
        <w:top w:val="single" w:sz="4" w:space="1" w:color="auto"/>
        <w:bottom w:val="single" w:sz="4" w:space="1" w:color="auto"/>
      </w:pBdr>
      <w:shd w:val="pct10" w:color="auto" w:fill="auto"/>
    </w:pPr>
    <w:rPr>
      <w:rFonts w:ascii="Courier New" w:hAnsi="Courier New" w:cs="Courier New"/>
      <w:sz w:val="18"/>
      <w:szCs w:val="18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502F0"/>
    <w:pPr>
      <w:spacing w:line="240" w:lineRule="auto"/>
      <w:ind w:firstLine="0"/>
      <w:jc w:val="left"/>
    </w:pPr>
    <w:rPr>
      <w:b/>
      <w:bCs/>
    </w:rPr>
  </w:style>
  <w:style w:type="character" w:customStyle="1" w:styleId="ObjetducommentaireCar">
    <w:name w:val="Objet du commentaire Car"/>
    <w:link w:val="Objetducommentaire"/>
    <w:rsid w:val="005502F0"/>
    <w:rPr>
      <w:rFonts w:ascii="Arial" w:hAnsi="Arial" w:cs="Arial"/>
      <w:b/>
      <w:bCs/>
    </w:rPr>
  </w:style>
  <w:style w:type="character" w:styleId="Numrodeligne">
    <w:name w:val="line number"/>
    <w:basedOn w:val="Policepardfaut"/>
    <w:rsid w:val="00331031"/>
  </w:style>
  <w:style w:type="character" w:customStyle="1" w:styleId="PieddepageCar">
    <w:name w:val="Pied de page Car"/>
    <w:link w:val="Pieddepage"/>
    <w:uiPriority w:val="99"/>
    <w:rsid w:val="00331031"/>
    <w:rPr>
      <w:rFonts w:ascii="Arial" w:hAnsi="Arial"/>
      <w:sz w:val="18"/>
      <w:szCs w:val="24"/>
    </w:rPr>
  </w:style>
  <w:style w:type="paragraph" w:customStyle="1" w:styleId="TabCorps">
    <w:name w:val="Tab Corps"/>
    <w:basedOn w:val="Normal"/>
    <w:next w:val="Normal"/>
    <w:rsid w:val="00316EEB"/>
    <w:rPr>
      <w:rFonts w:ascii="Arial" w:hAnsi="Arial" w:cs="Arial"/>
      <w:sz w:val="16"/>
      <w:szCs w:val="16"/>
    </w:rPr>
  </w:style>
  <w:style w:type="paragraph" w:customStyle="1" w:styleId="CorpsDuTexte">
    <w:name w:val="CorpsDuTexte"/>
    <w:basedOn w:val="Normal"/>
    <w:rsid w:val="00316EEB"/>
    <w:pPr>
      <w:spacing w:before="120" w:after="120"/>
      <w:jc w:val="both"/>
    </w:pPr>
    <w:rPr>
      <w:sz w:val="22"/>
      <w:szCs w:val="22"/>
    </w:rPr>
  </w:style>
  <w:style w:type="table" w:styleId="Tableauclassique4">
    <w:name w:val="Table Classic 4"/>
    <w:basedOn w:val="TableauNormal"/>
    <w:rsid w:val="00FB56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FB56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lo">
    <w:name w:val="normallo"/>
    <w:link w:val="normalloCar"/>
    <w:rsid w:val="001A4524"/>
    <w:pPr>
      <w:spacing w:line="260" w:lineRule="exact"/>
      <w:jc w:val="both"/>
    </w:pPr>
    <w:rPr>
      <w:rFonts w:ascii="Tahoma" w:hAnsi="Tahoma" w:cs="Tahoma"/>
      <w:noProof/>
      <w:sz w:val="18"/>
      <w:szCs w:val="18"/>
    </w:rPr>
  </w:style>
  <w:style w:type="character" w:customStyle="1" w:styleId="normalloCar">
    <w:name w:val="normallo Car"/>
    <w:link w:val="normallo"/>
    <w:locked/>
    <w:rsid w:val="001A4524"/>
    <w:rPr>
      <w:rFonts w:ascii="Tahoma" w:hAnsi="Tahoma" w:cs="Tahoma"/>
      <w:noProof/>
      <w:sz w:val="18"/>
      <w:szCs w:val="18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985DD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85DDE"/>
    <w:rPr>
      <w:sz w:val="24"/>
      <w:szCs w:val="24"/>
    </w:rPr>
  </w:style>
  <w:style w:type="paragraph" w:styleId="Listepuces5">
    <w:name w:val="List Bullet 5"/>
    <w:basedOn w:val="Normal"/>
    <w:rsid w:val="00985DDE"/>
    <w:pPr>
      <w:numPr>
        <w:numId w:val="5"/>
      </w:numPr>
      <w:tabs>
        <w:tab w:val="clear" w:pos="1297"/>
        <w:tab w:val="num" w:pos="1134"/>
      </w:tabs>
      <w:spacing w:before="200"/>
      <w:ind w:left="1134" w:hanging="283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72E27"/>
    <w:rPr>
      <w:sz w:val="16"/>
      <w:szCs w:val="24"/>
    </w:rPr>
  </w:style>
  <w:style w:type="paragraph" w:styleId="Sous-titre">
    <w:name w:val="Subtitle"/>
    <w:basedOn w:val="Normal"/>
    <w:link w:val="Sous-titreCar"/>
    <w:qFormat/>
    <w:rsid w:val="0032096F"/>
    <w:pPr>
      <w:spacing w:after="60"/>
      <w:jc w:val="center"/>
      <w:outlineLvl w:val="1"/>
    </w:pPr>
    <w:rPr>
      <w:rFonts w:ascii="Arial" w:hAnsi="Arial"/>
    </w:rPr>
  </w:style>
  <w:style w:type="character" w:customStyle="1" w:styleId="Sous-titreCar">
    <w:name w:val="Sous-titre Car"/>
    <w:link w:val="Sous-titre"/>
    <w:rsid w:val="0032096F"/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E45C02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45C0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92D36"/>
  </w:style>
  <w:style w:type="character" w:styleId="Lienhypertextesuivivisit">
    <w:name w:val="FollowedHyperlink"/>
    <w:rsid w:val="00A92D36"/>
    <w:rPr>
      <w:color w:val="606420"/>
      <w:u w:val="single"/>
    </w:rPr>
  </w:style>
  <w:style w:type="paragraph" w:styleId="Index1">
    <w:name w:val="index 1"/>
    <w:basedOn w:val="Normal"/>
    <w:next w:val="Normal"/>
    <w:rsid w:val="00A92D36"/>
    <w:rPr>
      <w:szCs w:val="20"/>
    </w:rPr>
  </w:style>
  <w:style w:type="paragraph" w:styleId="Corpsdetexte3">
    <w:name w:val="Body Text 3"/>
    <w:basedOn w:val="Normal"/>
    <w:link w:val="Corpsdetexte3Car"/>
    <w:rsid w:val="00A92D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A92D36"/>
    <w:rPr>
      <w:sz w:val="16"/>
      <w:szCs w:val="16"/>
    </w:rPr>
  </w:style>
  <w:style w:type="paragraph" w:customStyle="1" w:styleId="Default">
    <w:name w:val="Default"/>
    <w:rsid w:val="00A92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brut">
    <w:name w:val="Plain Text"/>
    <w:basedOn w:val="Default"/>
    <w:next w:val="Default"/>
    <w:link w:val="TextebrutCar"/>
    <w:uiPriority w:val="99"/>
    <w:rsid w:val="00A92D36"/>
    <w:rPr>
      <w:rFonts w:cs="Times New Roman"/>
      <w:color w:val="auto"/>
    </w:rPr>
  </w:style>
  <w:style w:type="character" w:customStyle="1" w:styleId="TextebrutCar">
    <w:name w:val="Texte brut Car"/>
    <w:link w:val="Textebrut"/>
    <w:uiPriority w:val="99"/>
    <w:rsid w:val="00A92D36"/>
    <w:rPr>
      <w:rFonts w:ascii="Arial" w:hAnsi="Arial"/>
      <w:sz w:val="24"/>
      <w:szCs w:val="24"/>
    </w:rPr>
  </w:style>
  <w:style w:type="character" w:customStyle="1" w:styleId="Titre2Car">
    <w:name w:val="Titre 2 Car"/>
    <w:aliases w:val="Titre § 2 Car,l2 Car,prop2 Car,h2 Car,Arial 12 Fett Kursiv Car,H2 Car,heading 2 Car,Heading2 Car,Abschnitt Car,paragraphe Car,I2 Car,Titre 21 Car,t2.T2 Car,Titre 2bis Car,nul Car,Titre 2bis1 Car,nul1 Car,2 Car,2nd level Car,Header 2 Car"/>
    <w:link w:val="Titre2"/>
    <w:rsid w:val="00C76CAD"/>
    <w:rPr>
      <w:rFonts w:ascii="Arial" w:hAnsi="Arial" w:cs="Arial"/>
      <w:b/>
      <w:bCs/>
      <w:sz w:val="28"/>
      <w:szCs w:val="28"/>
      <w:shd w:val="pct20" w:color="auto" w:fill="FFFFFF"/>
    </w:rPr>
  </w:style>
  <w:style w:type="paragraph" w:customStyle="1" w:styleId="titre0">
    <w:name w:val="titre"/>
    <w:basedOn w:val="Normal"/>
    <w:rsid w:val="00C24C9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680"/>
      <w:jc w:val="center"/>
    </w:pPr>
    <w:rPr>
      <w:rFonts w:ascii="Univers (W1)" w:hAnsi="Univers (W1)"/>
      <w:b/>
      <w:caps/>
      <w:sz w:val="32"/>
      <w:szCs w:val="20"/>
    </w:rPr>
  </w:style>
  <w:style w:type="paragraph" w:styleId="Sansinterligne">
    <w:name w:val="No Spacing"/>
    <w:uiPriority w:val="1"/>
    <w:qFormat/>
    <w:rsid w:val="00AA0057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A95FAF"/>
    <w:rPr>
      <w:sz w:val="18"/>
      <w:szCs w:val="24"/>
    </w:rPr>
  </w:style>
  <w:style w:type="paragraph" w:styleId="Rvision">
    <w:name w:val="Revision"/>
    <w:hidden/>
    <w:uiPriority w:val="99"/>
    <w:semiHidden/>
    <w:rsid w:val="00E81EE4"/>
    <w:rPr>
      <w:sz w:val="24"/>
      <w:szCs w:val="24"/>
    </w:rPr>
  </w:style>
  <w:style w:type="character" w:customStyle="1" w:styleId="hps">
    <w:name w:val="hps"/>
    <w:basedOn w:val="Policepardfaut"/>
    <w:rsid w:val="00662C68"/>
  </w:style>
  <w:style w:type="character" w:styleId="lev">
    <w:name w:val="Strong"/>
    <w:qFormat/>
    <w:rsid w:val="002D0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FCB"/>
    <w:rPr>
      <w:sz w:val="24"/>
      <w:szCs w:val="24"/>
    </w:rPr>
  </w:style>
  <w:style w:type="paragraph" w:styleId="Titre1">
    <w:name w:val="heading 1"/>
    <w:aliases w:val="h1,Arial 14 Fett,Arial 14 Fett1,Arial 14 Fett2,stydde,1titre,1titre1,1titre2,1titre3,1titre4,1titre5,1titre6,chapitre,Titre 11,t1.T1.Titre 1,t1,Titre 1I,t1.T1,l1,Head 1 (Chapter heading),1.0,Chapter Heading,1,&amp;3,Section Head,List level 1,H1,Titr"/>
    <w:basedOn w:val="Normal"/>
    <w:next w:val="Normal"/>
    <w:qFormat/>
    <w:rsid w:val="004B7D58"/>
    <w:pPr>
      <w:keepNext/>
      <w:numPr>
        <w:numId w:val="1"/>
      </w:numPr>
      <w:shd w:val="pct15" w:color="auto" w:fill="FFFFFF"/>
      <w:spacing w:before="480" w:after="120" w:line="280" w:lineRule="exact"/>
      <w:jc w:val="both"/>
      <w:outlineLvl w:val="0"/>
    </w:pPr>
    <w:rPr>
      <w:rFonts w:ascii="Arial" w:hAnsi="Arial" w:cs="Arial"/>
      <w:b/>
      <w:bCs/>
      <w:smallCaps/>
      <w:sz w:val="30"/>
      <w:szCs w:val="30"/>
    </w:rPr>
  </w:style>
  <w:style w:type="paragraph" w:styleId="Titre2">
    <w:name w:val="heading 2"/>
    <w:aliases w:val="Titre § 2,l2,prop2,h2,Arial 12 Fett Kursiv,H2,heading 2,Heading2,Abschnitt,paragraphe,I2,Titre 21,t2.T2,Titre 2bis,nul,Titre 2bis1,nul1,2,2nd level,Header 2,Head 2,Section Title,1.1,List level 2,CHS,Titre 2 - RAO,Specf Titre 2,Titre 2-CAT,Titre2"/>
    <w:basedOn w:val="Normal"/>
    <w:next w:val="Normal"/>
    <w:link w:val="Titre2Car"/>
    <w:qFormat/>
    <w:rsid w:val="004B7D58"/>
    <w:pPr>
      <w:keepNext/>
      <w:numPr>
        <w:ilvl w:val="1"/>
        <w:numId w:val="1"/>
      </w:numPr>
      <w:shd w:val="pct20" w:color="auto" w:fill="FFFFFF"/>
      <w:spacing w:before="240" w:after="120" w:line="280" w:lineRule="exact"/>
      <w:jc w:val="both"/>
      <w:outlineLvl w:val="1"/>
    </w:pPr>
    <w:rPr>
      <w:rFonts w:ascii="Arial" w:hAnsi="Arial"/>
      <w:b/>
      <w:bCs/>
      <w:sz w:val="28"/>
      <w:szCs w:val="28"/>
    </w:rPr>
  </w:style>
  <w:style w:type="paragraph" w:styleId="Titre3">
    <w:name w:val="heading 3"/>
    <w:aliases w:val="Titre § 3,prop3,h3,h31,h32,h33,h34,h35,h36,h37,h38,h39,h310,h311,h321,h331,h341,h351,h361,h371,h381,h312,h322,h332,h342,h352,h362,h372,h382,h313,h323,h333,h343,h353,h363,h373,h383,h314,h324,h334,h344,h354,h364,h374,h384,h315,h325,h335,h345,h355"/>
    <w:basedOn w:val="Normal"/>
    <w:next w:val="Normal"/>
    <w:link w:val="Titre3Car"/>
    <w:qFormat/>
    <w:rsid w:val="00C37C32"/>
    <w:pPr>
      <w:keepNext/>
      <w:numPr>
        <w:ilvl w:val="2"/>
        <w:numId w:val="1"/>
      </w:numPr>
      <w:spacing w:before="240" w:after="120" w:line="280" w:lineRule="exact"/>
      <w:jc w:val="both"/>
      <w:outlineLvl w:val="2"/>
    </w:pPr>
    <w:rPr>
      <w:rFonts w:ascii="Arial" w:hAnsi="Arial"/>
      <w:b/>
      <w:bCs/>
    </w:rPr>
  </w:style>
  <w:style w:type="paragraph" w:styleId="Titre4">
    <w:name w:val="heading 4"/>
    <w:aliases w:val="Titre § 4,(annexe),H4,h4,h41,h42,h43,h411,h44,h412,h45,h413,h46,h414,h47,h48,h415,h49,h410,h416,h417,h418,h419,h420,h4110,h421,h422,h4111,h431,h441,h4121,h451,h4131,h461,h4141,h471,h481,h4151,h491,h4101,h4161,h4171,h4181,h4191,h4201,h41101,h4211"/>
    <w:basedOn w:val="Normal"/>
    <w:next w:val="Normal"/>
    <w:qFormat/>
    <w:rsid w:val="004B7D58"/>
    <w:pPr>
      <w:keepNext/>
      <w:numPr>
        <w:ilvl w:val="3"/>
        <w:numId w:val="1"/>
      </w:numPr>
      <w:spacing w:before="120" w:after="60" w:line="280" w:lineRule="exact"/>
      <w:jc w:val="both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re5">
    <w:name w:val="heading 5"/>
    <w:aliases w:val="H5,mh2,Module heading 2,h5,heading 5,Numbered Sub-list"/>
    <w:basedOn w:val="Normal"/>
    <w:next w:val="Retraitnormal"/>
    <w:qFormat/>
    <w:rsid w:val="004B7D58"/>
    <w:pPr>
      <w:numPr>
        <w:ilvl w:val="4"/>
        <w:numId w:val="1"/>
      </w:numPr>
      <w:spacing w:line="280" w:lineRule="exact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Retraitnormal"/>
    <w:link w:val="Titre6Car"/>
    <w:qFormat/>
    <w:rsid w:val="004B7D58"/>
    <w:pPr>
      <w:numPr>
        <w:ilvl w:val="5"/>
        <w:numId w:val="2"/>
      </w:numPr>
      <w:spacing w:line="280" w:lineRule="exact"/>
      <w:jc w:val="both"/>
      <w:outlineLvl w:val="5"/>
    </w:pPr>
    <w:rPr>
      <w:rFonts w:ascii="Arial" w:hAnsi="Arial"/>
      <w:sz w:val="20"/>
      <w:szCs w:val="20"/>
      <w:u w:val="single"/>
    </w:rPr>
  </w:style>
  <w:style w:type="paragraph" w:styleId="Titre7">
    <w:name w:val="heading 7"/>
    <w:basedOn w:val="Normal"/>
    <w:next w:val="Retraitnormal"/>
    <w:link w:val="Titre7Car"/>
    <w:qFormat/>
    <w:rsid w:val="004B7D58"/>
    <w:pPr>
      <w:numPr>
        <w:ilvl w:val="6"/>
        <w:numId w:val="2"/>
      </w:numPr>
      <w:spacing w:line="280" w:lineRule="exact"/>
      <w:jc w:val="both"/>
      <w:outlineLvl w:val="6"/>
    </w:pPr>
    <w:rPr>
      <w:rFonts w:ascii="Arial" w:hAnsi="Arial"/>
      <w:i/>
      <w:iCs/>
      <w:sz w:val="20"/>
      <w:szCs w:val="20"/>
    </w:rPr>
  </w:style>
  <w:style w:type="paragraph" w:styleId="Titre8">
    <w:name w:val="heading 8"/>
    <w:basedOn w:val="Normal"/>
    <w:next w:val="Retraitnormal"/>
    <w:link w:val="Titre8Car"/>
    <w:qFormat/>
    <w:rsid w:val="004B7D58"/>
    <w:pPr>
      <w:numPr>
        <w:ilvl w:val="7"/>
        <w:numId w:val="2"/>
      </w:numPr>
      <w:spacing w:line="280" w:lineRule="exact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Retraitnormal"/>
    <w:link w:val="Titre9Car"/>
    <w:qFormat/>
    <w:rsid w:val="004B7D58"/>
    <w:pPr>
      <w:numPr>
        <w:ilvl w:val="8"/>
        <w:numId w:val="2"/>
      </w:numPr>
      <w:spacing w:line="280" w:lineRule="exact"/>
      <w:jc w:val="both"/>
      <w:outlineLvl w:val="8"/>
    </w:pPr>
    <w:rPr>
      <w:rFonts w:ascii="Arial" w:hAnsi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qFormat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qFormat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uiPriority w:val="39"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uiPriority w:val="39"/>
    <w:rsid w:val="0061247F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uiPriority w:val="39"/>
    <w:rsid w:val="0061247F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unhideWhenUsed/>
    <w:qFormat/>
    <w:rsid w:val="0061247F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C544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544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normal">
    <w:name w:val="Normal Indent"/>
    <w:basedOn w:val="Normal"/>
    <w:rsid w:val="004B7D58"/>
    <w:pPr>
      <w:ind w:left="708"/>
    </w:pPr>
  </w:style>
  <w:style w:type="character" w:customStyle="1" w:styleId="Titre6Car">
    <w:name w:val="Titre 6 Car"/>
    <w:link w:val="Titre6"/>
    <w:rsid w:val="004B7D58"/>
    <w:rPr>
      <w:rFonts w:ascii="Arial" w:hAnsi="Arial" w:cs="Arial"/>
      <w:u w:val="single"/>
    </w:rPr>
  </w:style>
  <w:style w:type="character" w:customStyle="1" w:styleId="Titre7Car">
    <w:name w:val="Titre 7 Car"/>
    <w:link w:val="Titre7"/>
    <w:rsid w:val="004B7D58"/>
    <w:rPr>
      <w:rFonts w:ascii="Arial" w:hAnsi="Arial" w:cs="Arial"/>
      <w:i/>
      <w:iCs/>
    </w:rPr>
  </w:style>
  <w:style w:type="character" w:customStyle="1" w:styleId="Titre8Car">
    <w:name w:val="Titre 8 Car"/>
    <w:link w:val="Titre8"/>
    <w:rsid w:val="004B7D58"/>
    <w:rPr>
      <w:rFonts w:ascii="Arial" w:hAnsi="Arial" w:cs="Arial"/>
      <w:i/>
      <w:iCs/>
    </w:rPr>
  </w:style>
  <w:style w:type="character" w:customStyle="1" w:styleId="Titre9Car">
    <w:name w:val="Titre 9 Car"/>
    <w:link w:val="Titre9"/>
    <w:rsid w:val="004B7D58"/>
    <w:rPr>
      <w:rFonts w:ascii="Arial" w:hAnsi="Arial" w:cs="Arial"/>
      <w:i/>
      <w:iCs/>
    </w:rPr>
  </w:style>
  <w:style w:type="paragraph" w:styleId="Paragraphedeliste">
    <w:name w:val="List Paragraph"/>
    <w:basedOn w:val="Normal"/>
    <w:uiPriority w:val="34"/>
    <w:qFormat/>
    <w:rsid w:val="00A8532A"/>
    <w:pPr>
      <w:ind w:left="720"/>
      <w:contextualSpacing/>
    </w:pPr>
  </w:style>
  <w:style w:type="character" w:customStyle="1" w:styleId="StyleLatinArialComplexeArial">
    <w:name w:val="Style (Latin) Arial (Complexe) Arial"/>
    <w:rsid w:val="00A8532A"/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8A15C0"/>
    <w:pPr>
      <w:spacing w:before="40" w:after="40" w:line="270" w:lineRule="exact"/>
      <w:ind w:firstLine="680"/>
      <w:jc w:val="both"/>
    </w:pPr>
    <w:rPr>
      <w:rFonts w:ascii="Arial" w:hAnsi="Arial" w:cs="Arial"/>
      <w:sz w:val="22"/>
      <w:szCs w:val="22"/>
    </w:rPr>
  </w:style>
  <w:style w:type="character" w:styleId="Marquedecommentaire">
    <w:name w:val="annotation reference"/>
    <w:rsid w:val="008A15C0"/>
    <w:rPr>
      <w:sz w:val="16"/>
      <w:szCs w:val="16"/>
    </w:rPr>
  </w:style>
  <w:style w:type="paragraph" w:styleId="Corpsdetexte">
    <w:name w:val="Body Text"/>
    <w:basedOn w:val="Normal"/>
    <w:link w:val="CorpsdetexteCar"/>
    <w:rsid w:val="008A15C0"/>
    <w:pPr>
      <w:spacing w:after="120" w:line="280" w:lineRule="exact"/>
      <w:ind w:firstLine="567"/>
      <w:jc w:val="both"/>
    </w:pPr>
    <w:rPr>
      <w:rFonts w:ascii="Arial" w:hAnsi="Arial"/>
      <w:sz w:val="22"/>
      <w:szCs w:val="22"/>
    </w:rPr>
  </w:style>
  <w:style w:type="character" w:customStyle="1" w:styleId="CorpsdetexteCar">
    <w:name w:val="Corps de texte Car"/>
    <w:link w:val="Corpsdetexte"/>
    <w:rsid w:val="008A15C0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8A15C0"/>
    <w:pPr>
      <w:spacing w:line="280" w:lineRule="exact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couverture">
    <w:name w:val="logo couverture"/>
    <w:basedOn w:val="Normal"/>
    <w:next w:val="Normal"/>
    <w:rsid w:val="008A15C0"/>
    <w:pPr>
      <w:framePr w:w="5103" w:h="2268" w:hRule="exact" w:wrap="notBeside" w:vAnchor="page" w:hAnchor="page" w:xAlign="center" w:y="13609"/>
      <w:pBdr>
        <w:bottom w:val="single" w:sz="18" w:space="0" w:color="auto"/>
      </w:pBdr>
      <w:spacing w:line="280" w:lineRule="exact"/>
      <w:ind w:firstLine="567"/>
      <w:jc w:val="center"/>
    </w:pPr>
    <w:rPr>
      <w:rFonts w:ascii="Arial" w:hAnsi="Arial" w:cs="Arial"/>
      <w:sz w:val="22"/>
      <w:szCs w:val="22"/>
    </w:rPr>
  </w:style>
  <w:style w:type="paragraph" w:customStyle="1" w:styleId="titrecouverture19pt">
    <w:name w:val="titre couverture 19 pt"/>
    <w:basedOn w:val="Normal"/>
    <w:next w:val="Normal"/>
    <w:rsid w:val="008A15C0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-1"/>
      <w:sz w:val="38"/>
      <w:szCs w:val="38"/>
    </w:rPr>
  </w:style>
  <w:style w:type="paragraph" w:customStyle="1" w:styleId="titrecouverture13pt">
    <w:name w:val="titre couverture 13 pt"/>
    <w:basedOn w:val="Normal"/>
    <w:next w:val="Normal"/>
    <w:rsid w:val="008A15C0"/>
    <w:pPr>
      <w:spacing w:before="340" w:line="440" w:lineRule="exact"/>
      <w:ind w:firstLine="567"/>
      <w:jc w:val="center"/>
    </w:pPr>
    <w:rPr>
      <w:rFonts w:ascii="Arial" w:hAnsi="Arial" w:cs="Arial"/>
      <w:spacing w:val="40"/>
      <w:position w:val="4"/>
      <w:sz w:val="26"/>
      <w:szCs w:val="26"/>
    </w:rPr>
  </w:style>
  <w:style w:type="paragraph" w:customStyle="1" w:styleId="Couverture18">
    <w:name w:val="Couverture 18"/>
    <w:uiPriority w:val="99"/>
    <w:rsid w:val="008A15C0"/>
    <w:pPr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Tableau">
    <w:name w:val="Tableau"/>
    <w:basedOn w:val="Normal"/>
    <w:rsid w:val="008A15C0"/>
    <w:pPr>
      <w:spacing w:before="40" w:after="120"/>
      <w:ind w:firstLine="357"/>
      <w:jc w:val="center"/>
    </w:pPr>
    <w:rPr>
      <w:rFonts w:ascii="Arial" w:hAnsi="Arial"/>
      <w:sz w:val="20"/>
      <w:szCs w:val="20"/>
    </w:rPr>
  </w:style>
  <w:style w:type="paragraph" w:customStyle="1" w:styleId="StyleTableauGrasGauche">
    <w:name w:val="Style Tableau + Gras Gauche"/>
    <w:basedOn w:val="Tableau"/>
    <w:rsid w:val="008A15C0"/>
    <w:pPr>
      <w:ind w:firstLine="0"/>
      <w:jc w:val="left"/>
    </w:pPr>
    <w:rPr>
      <w:b/>
      <w:bCs/>
    </w:rPr>
  </w:style>
  <w:style w:type="paragraph" w:styleId="Textedebulles">
    <w:name w:val="Balloon Text"/>
    <w:basedOn w:val="Normal"/>
    <w:link w:val="TextedebullesCar"/>
    <w:rsid w:val="008A15C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A15C0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5BB1"/>
    <w:pPr>
      <w:keepLines/>
      <w:numPr>
        <w:numId w:val="0"/>
      </w:numPr>
      <w:shd w:val="clear" w:color="auto" w:fill="auto"/>
      <w:spacing w:after="0" w:line="276" w:lineRule="auto"/>
      <w:jc w:val="left"/>
      <w:outlineLvl w:val="9"/>
    </w:pPr>
    <w:rPr>
      <w:rFonts w:ascii="Cambria" w:hAnsi="Cambria" w:cs="Times New Roman"/>
      <w:smallCaps w:val="0"/>
      <w:color w:val="365F91"/>
      <w:sz w:val="28"/>
      <w:szCs w:val="28"/>
      <w:lang w:eastAsia="en-US"/>
    </w:rPr>
  </w:style>
  <w:style w:type="character" w:styleId="Lienhypertexte">
    <w:name w:val="Hyperlink"/>
    <w:uiPriority w:val="99"/>
    <w:unhideWhenUsed/>
    <w:rsid w:val="001B5BB1"/>
    <w:rPr>
      <w:color w:val="0000FF"/>
      <w:u w:val="single"/>
    </w:rPr>
  </w:style>
  <w:style w:type="table" w:styleId="Tableauclassique1">
    <w:name w:val="Table Classic 1"/>
    <w:basedOn w:val="TableauNormal"/>
    <w:rsid w:val="00983F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983F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etableau2">
    <w:name w:val="Table Grid 2"/>
    <w:basedOn w:val="TableauNormal"/>
    <w:rsid w:val="00983F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aquette">
    <w:name w:val="maquette"/>
    <w:basedOn w:val="Normal"/>
    <w:rsid w:val="009059C0"/>
    <w:pPr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0B35F2"/>
    <w:pPr>
      <w:spacing w:line="280" w:lineRule="exact"/>
      <w:ind w:firstLine="567"/>
      <w:jc w:val="both"/>
    </w:pPr>
    <w:rPr>
      <w:rFonts w:ascii="Arial" w:hAnsi="Arial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B35F2"/>
    <w:rPr>
      <w:rFonts w:ascii="Arial" w:hAnsi="Arial" w:cs="Arial"/>
    </w:rPr>
  </w:style>
  <w:style w:type="character" w:customStyle="1" w:styleId="Titre3Car">
    <w:name w:val="Titre 3 Car"/>
    <w:aliases w:val="Titre § 3 Car,prop3 Car,h3 Car,h31 Car,h32 Car,h33 Car,h34 Car,h35 Car,h36 Car,h37 Car,h38 Car,h39 Car,h310 Car,h311 Car,h321 Car,h331 Car,h341 Car,h351 Car,h361 Car,h371 Car,h381 Car,h312 Car,h322 Car,h332 Car,h342 Car,h352 Car,h362 Car"/>
    <w:link w:val="Titre3"/>
    <w:rsid w:val="00C37C32"/>
    <w:rPr>
      <w:rFonts w:ascii="Arial" w:hAnsi="Arial" w:cs="Arial"/>
      <w:b/>
      <w:bCs/>
      <w:sz w:val="24"/>
      <w:szCs w:val="24"/>
    </w:rPr>
  </w:style>
  <w:style w:type="paragraph" w:customStyle="1" w:styleId="Listing">
    <w:name w:val="Listing"/>
    <w:basedOn w:val="Normal"/>
    <w:qFormat/>
    <w:rsid w:val="002C2E34"/>
    <w:pPr>
      <w:pBdr>
        <w:top w:val="single" w:sz="4" w:space="1" w:color="auto"/>
        <w:bottom w:val="single" w:sz="4" w:space="1" w:color="auto"/>
      </w:pBdr>
      <w:shd w:val="pct10" w:color="auto" w:fill="auto"/>
    </w:pPr>
    <w:rPr>
      <w:rFonts w:ascii="Courier New" w:hAnsi="Courier New" w:cs="Courier New"/>
      <w:sz w:val="18"/>
      <w:szCs w:val="18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502F0"/>
    <w:pPr>
      <w:spacing w:line="240" w:lineRule="auto"/>
      <w:ind w:firstLine="0"/>
      <w:jc w:val="left"/>
    </w:pPr>
    <w:rPr>
      <w:b/>
      <w:bCs/>
    </w:rPr>
  </w:style>
  <w:style w:type="character" w:customStyle="1" w:styleId="ObjetducommentaireCar">
    <w:name w:val="Objet du commentaire Car"/>
    <w:link w:val="Objetducommentaire"/>
    <w:rsid w:val="005502F0"/>
    <w:rPr>
      <w:rFonts w:ascii="Arial" w:hAnsi="Arial" w:cs="Arial"/>
      <w:b/>
      <w:bCs/>
    </w:rPr>
  </w:style>
  <w:style w:type="character" w:styleId="Numrodeligne">
    <w:name w:val="line number"/>
    <w:basedOn w:val="Policepardfaut"/>
    <w:rsid w:val="00331031"/>
  </w:style>
  <w:style w:type="character" w:customStyle="1" w:styleId="PieddepageCar">
    <w:name w:val="Pied de page Car"/>
    <w:link w:val="Pieddepage"/>
    <w:uiPriority w:val="99"/>
    <w:rsid w:val="00331031"/>
    <w:rPr>
      <w:rFonts w:ascii="Arial" w:hAnsi="Arial"/>
      <w:sz w:val="18"/>
      <w:szCs w:val="24"/>
    </w:rPr>
  </w:style>
  <w:style w:type="paragraph" w:customStyle="1" w:styleId="TabCorps">
    <w:name w:val="Tab Corps"/>
    <w:basedOn w:val="Normal"/>
    <w:next w:val="Normal"/>
    <w:rsid w:val="00316EEB"/>
    <w:rPr>
      <w:rFonts w:ascii="Arial" w:hAnsi="Arial" w:cs="Arial"/>
      <w:sz w:val="16"/>
      <w:szCs w:val="16"/>
    </w:rPr>
  </w:style>
  <w:style w:type="paragraph" w:customStyle="1" w:styleId="CorpsDuTexte">
    <w:name w:val="CorpsDuTexte"/>
    <w:basedOn w:val="Normal"/>
    <w:rsid w:val="00316EEB"/>
    <w:pPr>
      <w:spacing w:before="120" w:after="120"/>
      <w:jc w:val="both"/>
    </w:pPr>
    <w:rPr>
      <w:sz w:val="22"/>
      <w:szCs w:val="22"/>
    </w:rPr>
  </w:style>
  <w:style w:type="table" w:styleId="Tableauclassique4">
    <w:name w:val="Table Classic 4"/>
    <w:basedOn w:val="TableauNormal"/>
    <w:rsid w:val="00FB56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rsid w:val="00FB56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lo">
    <w:name w:val="normallo"/>
    <w:link w:val="normalloCar"/>
    <w:rsid w:val="001A4524"/>
    <w:pPr>
      <w:spacing w:line="260" w:lineRule="exact"/>
      <w:jc w:val="both"/>
    </w:pPr>
    <w:rPr>
      <w:rFonts w:ascii="Tahoma" w:hAnsi="Tahoma" w:cs="Tahoma"/>
      <w:noProof/>
      <w:sz w:val="18"/>
      <w:szCs w:val="18"/>
    </w:rPr>
  </w:style>
  <w:style w:type="character" w:customStyle="1" w:styleId="normalloCar">
    <w:name w:val="normallo Car"/>
    <w:link w:val="normallo"/>
    <w:locked/>
    <w:rsid w:val="001A4524"/>
    <w:rPr>
      <w:rFonts w:ascii="Tahoma" w:hAnsi="Tahoma" w:cs="Tahoma"/>
      <w:noProof/>
      <w:sz w:val="18"/>
      <w:szCs w:val="18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985DD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85DDE"/>
    <w:rPr>
      <w:sz w:val="24"/>
      <w:szCs w:val="24"/>
    </w:rPr>
  </w:style>
  <w:style w:type="paragraph" w:styleId="Listepuces5">
    <w:name w:val="List Bullet 5"/>
    <w:basedOn w:val="Normal"/>
    <w:rsid w:val="00985DDE"/>
    <w:pPr>
      <w:numPr>
        <w:numId w:val="5"/>
      </w:numPr>
      <w:tabs>
        <w:tab w:val="clear" w:pos="1297"/>
        <w:tab w:val="num" w:pos="1134"/>
      </w:tabs>
      <w:spacing w:before="200"/>
      <w:ind w:left="1134" w:hanging="283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72E27"/>
    <w:rPr>
      <w:sz w:val="16"/>
      <w:szCs w:val="24"/>
    </w:rPr>
  </w:style>
  <w:style w:type="paragraph" w:styleId="Sous-titre">
    <w:name w:val="Subtitle"/>
    <w:basedOn w:val="Normal"/>
    <w:link w:val="Sous-titreCar"/>
    <w:qFormat/>
    <w:rsid w:val="0032096F"/>
    <w:pPr>
      <w:spacing w:after="60"/>
      <w:jc w:val="center"/>
      <w:outlineLvl w:val="1"/>
    </w:pPr>
    <w:rPr>
      <w:rFonts w:ascii="Arial" w:hAnsi="Arial"/>
    </w:rPr>
  </w:style>
  <w:style w:type="character" w:customStyle="1" w:styleId="Sous-titreCar">
    <w:name w:val="Sous-titre Car"/>
    <w:link w:val="Sous-titre"/>
    <w:rsid w:val="0032096F"/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E45C02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45C0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92D36"/>
  </w:style>
  <w:style w:type="character" w:styleId="Lienhypertextesuivivisit">
    <w:name w:val="FollowedHyperlink"/>
    <w:rsid w:val="00A92D36"/>
    <w:rPr>
      <w:color w:val="606420"/>
      <w:u w:val="single"/>
    </w:rPr>
  </w:style>
  <w:style w:type="paragraph" w:styleId="Index1">
    <w:name w:val="index 1"/>
    <w:basedOn w:val="Normal"/>
    <w:next w:val="Normal"/>
    <w:rsid w:val="00A92D36"/>
    <w:rPr>
      <w:szCs w:val="20"/>
    </w:rPr>
  </w:style>
  <w:style w:type="paragraph" w:styleId="Corpsdetexte3">
    <w:name w:val="Body Text 3"/>
    <w:basedOn w:val="Normal"/>
    <w:link w:val="Corpsdetexte3Car"/>
    <w:rsid w:val="00A92D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A92D36"/>
    <w:rPr>
      <w:sz w:val="16"/>
      <w:szCs w:val="16"/>
    </w:rPr>
  </w:style>
  <w:style w:type="paragraph" w:customStyle="1" w:styleId="Default">
    <w:name w:val="Default"/>
    <w:rsid w:val="00A92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brut">
    <w:name w:val="Plain Text"/>
    <w:basedOn w:val="Default"/>
    <w:next w:val="Default"/>
    <w:link w:val="TextebrutCar"/>
    <w:uiPriority w:val="99"/>
    <w:rsid w:val="00A92D36"/>
    <w:rPr>
      <w:rFonts w:cs="Times New Roman"/>
      <w:color w:val="auto"/>
    </w:rPr>
  </w:style>
  <w:style w:type="character" w:customStyle="1" w:styleId="TextebrutCar">
    <w:name w:val="Texte brut Car"/>
    <w:link w:val="Textebrut"/>
    <w:uiPriority w:val="99"/>
    <w:rsid w:val="00A92D36"/>
    <w:rPr>
      <w:rFonts w:ascii="Arial" w:hAnsi="Arial"/>
      <w:sz w:val="24"/>
      <w:szCs w:val="24"/>
    </w:rPr>
  </w:style>
  <w:style w:type="character" w:customStyle="1" w:styleId="Titre2Car">
    <w:name w:val="Titre 2 Car"/>
    <w:aliases w:val="Titre § 2 Car,l2 Car,prop2 Car,h2 Car,Arial 12 Fett Kursiv Car,H2 Car,heading 2 Car,Heading2 Car,Abschnitt Car,paragraphe Car,I2 Car,Titre 21 Car,t2.T2 Car,Titre 2bis Car,nul Car,Titre 2bis1 Car,nul1 Car,2 Car,2nd level Car,Header 2 Car"/>
    <w:link w:val="Titre2"/>
    <w:rsid w:val="00C76CAD"/>
    <w:rPr>
      <w:rFonts w:ascii="Arial" w:hAnsi="Arial" w:cs="Arial"/>
      <w:b/>
      <w:bCs/>
      <w:sz w:val="28"/>
      <w:szCs w:val="28"/>
      <w:shd w:val="pct20" w:color="auto" w:fill="FFFFFF"/>
    </w:rPr>
  </w:style>
  <w:style w:type="paragraph" w:customStyle="1" w:styleId="titre0">
    <w:name w:val="titre"/>
    <w:basedOn w:val="Normal"/>
    <w:rsid w:val="00C24C9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680"/>
      <w:jc w:val="center"/>
    </w:pPr>
    <w:rPr>
      <w:rFonts w:ascii="Univers (W1)" w:hAnsi="Univers (W1)"/>
      <w:b/>
      <w:caps/>
      <w:sz w:val="32"/>
      <w:szCs w:val="20"/>
    </w:rPr>
  </w:style>
  <w:style w:type="paragraph" w:styleId="Sansinterligne">
    <w:name w:val="No Spacing"/>
    <w:uiPriority w:val="1"/>
    <w:qFormat/>
    <w:rsid w:val="00AA0057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A95FAF"/>
    <w:rPr>
      <w:sz w:val="18"/>
      <w:szCs w:val="24"/>
    </w:rPr>
  </w:style>
  <w:style w:type="paragraph" w:styleId="Rvision">
    <w:name w:val="Revision"/>
    <w:hidden/>
    <w:uiPriority w:val="99"/>
    <w:semiHidden/>
    <w:rsid w:val="00E81EE4"/>
    <w:rPr>
      <w:sz w:val="24"/>
      <w:szCs w:val="24"/>
    </w:rPr>
  </w:style>
  <w:style w:type="character" w:customStyle="1" w:styleId="hps">
    <w:name w:val="hps"/>
    <w:basedOn w:val="Policepardfaut"/>
    <w:rsid w:val="00662C68"/>
  </w:style>
  <w:style w:type="character" w:styleId="lev">
    <w:name w:val="Strong"/>
    <w:qFormat/>
    <w:rsid w:val="002D0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OneGate-support@banque-france.fr" TargetMode="External"/><Relationship Id="rId26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yperlink" Target="https://esurfi-assurance.banque-france.fr/textes-reglementaires-et-documentations/documentations-techniques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OneGate-support@banque-france.fr" TargetMode="External"/><Relationship Id="rId25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hyperlink" Target="mailto:support-s2-assurances@acpr.banque-france.fr" TargetMode="External"/><Relationship Id="rId20" Type="http://schemas.openxmlformats.org/officeDocument/2006/relationships/header" Target="header1.xml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e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eiopa.europa.eu/eu/xbrl/s2md/fws/solvency/solvency2/2014-12-23/mod/qrs.xsd" TargetMode="External"/><Relationship Id="rId28" Type="http://schemas.openxmlformats.org/officeDocument/2006/relationships/image" Target="media/image5.emf"/><Relationship Id="rId10" Type="http://schemas.openxmlformats.org/officeDocument/2006/relationships/webSettings" Target="webSettings.xml"/><Relationship Id="rId19" Type="http://schemas.openxmlformats.org/officeDocument/2006/relationships/hyperlink" Target="mailto:support-s2-assurances@acpr.banque-france.f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esurfi-assurance.banque-france.fr/taxonomies/" TargetMode="External"/><Relationship Id="rId27" Type="http://schemas.openxmlformats.org/officeDocument/2006/relationships/oleObject" Target="embeddings/oleObject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cda6c118-7bb5-4ef5-b2aa-f82132a2b015" xsi:nil="true"/>
    <_dlc_DocId xmlns="4f2be41e-1256-426f-a679-7fbbcf3c3dca">5VKSF6UXHX7V-24-13</_dlc_DocId>
    <_dlc_DocIdUrl xmlns="4f2be41e-1256-426f-a679-7fbbcf3c3dca">
      <Url>http://wsolva02/_layouts/DocIdRedir.aspx?ID=5VKSF6UXHX7V-24-13</Url>
      <Description>5VKSF6UXHX7V-24-13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6AE5ED7F6A14084F89E6756632880" ma:contentTypeVersion="2" ma:contentTypeDescription="Crée un document." ma:contentTypeScope="" ma:versionID="ac53d01a4b9ccffe08c3781e12c40374">
  <xsd:schema xmlns:xsd="http://www.w3.org/2001/XMLSchema" xmlns:xs="http://www.w3.org/2001/XMLSchema" xmlns:p="http://schemas.microsoft.com/office/2006/metadata/properties" xmlns:ns2="cda6c118-7bb5-4ef5-b2aa-f82132a2b015" xmlns:ns3="4f2be41e-1256-426f-a679-7fbbcf3c3dca" targetNamespace="http://schemas.microsoft.com/office/2006/metadata/properties" ma:root="true" ma:fieldsID="c171d2544c9506cd7a4a0fd3ee110413" ns2:_="" ns3:_="">
    <xsd:import namespace="cda6c118-7bb5-4ef5-b2aa-f82132a2b015"/>
    <xsd:import namespace="4f2be41e-1256-426f-a679-7fbbcf3c3dc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6c118-7bb5-4ef5-b2aa-f82132a2b015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contenu du document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be41e-1256-426f-a679-7fbbcf3c3dc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BE54-F720-417A-87AC-0F7507CA98E8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4f2be41e-1256-426f-a679-7fbbcf3c3dca"/>
    <ds:schemaRef ds:uri="http://schemas.microsoft.com/office/2006/documentManagement/types"/>
    <ds:schemaRef ds:uri="cda6c118-7bb5-4ef5-b2aa-f82132a2b015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7558204-658B-4653-9452-61C20E502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2BA06-1B4A-48A9-B994-CFD96B54E6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12BE87-4582-4CEB-BABD-96460E16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6c118-7bb5-4ef5-b2aa-f82132a2b015"/>
    <ds:schemaRef ds:uri="4f2be41e-1256-426f-a679-7fbbcf3c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BCA634-1AE8-4C4E-93B2-F20BAF3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ED6AC017.dotm</Template>
  <TotalTime>0</TotalTime>
  <Pages>16</Pages>
  <Words>3123</Words>
  <Characters>17180</Characters>
  <Application>Microsoft Office Word</Application>
  <DocSecurity>4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20263</CharactersWithSpaces>
  <SharedDoc>false</SharedDoc>
  <HLinks>
    <vt:vector size="138" baseType="variant">
      <vt:variant>
        <vt:i4>65621</vt:i4>
      </vt:variant>
      <vt:variant>
        <vt:i4>132</vt:i4>
      </vt:variant>
      <vt:variant>
        <vt:i4>0</vt:i4>
      </vt:variant>
      <vt:variant>
        <vt:i4>5</vt:i4>
      </vt:variant>
      <vt:variant>
        <vt:lpwstr>http://www.xbrl.org/SpecRecommendations/</vt:lpwstr>
      </vt:variant>
      <vt:variant>
        <vt:lpwstr/>
      </vt:variant>
      <vt:variant>
        <vt:i4>1376326</vt:i4>
      </vt:variant>
      <vt:variant>
        <vt:i4>129</vt:i4>
      </vt:variant>
      <vt:variant>
        <vt:i4>0</vt:i4>
      </vt:variant>
      <vt:variant>
        <vt:i4>5</vt:i4>
      </vt:variant>
      <vt:variant>
        <vt:lpwstr>http://www.banque-france.fr/e-surfi/taxonomies/taxonomies.htm</vt:lpwstr>
      </vt:variant>
      <vt:variant>
        <vt:lpwstr/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_Toc349558098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_Toc349558097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_Toc349558095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_Toc349558094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_Toc349558093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_Toc349558092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_Toc349558091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_Toc349558090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_Toc349558089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_Toc349558088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_Toc349558087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_Toc349558086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_Toc349558085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_Toc349558084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_Toc349558083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_Toc349558082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_Toc349558081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_Toc349558080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_Toc349558079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_Toc349558078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_Toc349558077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LASSELOT</dc:creator>
  <cp:lastModifiedBy>Jean-Baptiste MACQUET</cp:lastModifiedBy>
  <cp:revision>2</cp:revision>
  <cp:lastPrinted>2010-03-01T18:56:00Z</cp:lastPrinted>
  <dcterms:created xsi:type="dcterms:W3CDTF">2015-03-10T13:08:00Z</dcterms:created>
  <dcterms:modified xsi:type="dcterms:W3CDTF">2015-03-10T13:08:00Z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0x0101008236AE5ED7F6A14084F89E6756632880</vt:lpwstr>
  </property>
  <property fmtid="{D5CDD505-2E9C-101B-9397-08002B2CF9AE}" pid="3" name="_dlc_DocIdItemGuid">
    <vt:lpwstr>9a3f0ab5-065b-4d8e-b8d0-c2edda3e4a17</vt:lpwstr>
  </property>
  <property fmtid="{D5CDD505-2E9C-101B-9397-08002B2CF9AE}" pid="4" name="_dlc_DocId">
    <vt:lpwstr>5VKSF6UXHX7V-24-13</vt:lpwstr>
  </property>
  <property fmtid="{D5CDD505-2E9C-101B-9397-08002B2CF9AE}" pid="5" name="_dlc_DocIdUrl">
    <vt:lpwstr>http://wsolva02/_layouts/DocIdRedir.aspx?ID=5VKSF6UXHX7V-24-13, 5VKSF6UXHX7V-24-13</vt:lpwstr>
  </property>
</Properties>
</file>