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D936" w14:textId="77777777" w:rsidR="00675DC6" w:rsidRPr="001E0800" w:rsidRDefault="00675DC6" w:rsidP="00B83408">
      <w:pPr>
        <w:pStyle w:val="TP-Corpsdutexte"/>
      </w:pPr>
    </w:p>
    <w:p w14:paraId="3C8FCB41" w14:textId="28805CF8" w:rsidR="00675DC6" w:rsidRPr="001E0800" w:rsidRDefault="00A34830" w:rsidP="00B83408">
      <w:pPr>
        <w:pStyle w:val="TP-Corpsdutexte"/>
      </w:pPr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F7B7194" wp14:editId="1DC132A7">
            <wp:simplePos x="0" y="0"/>
            <wp:positionH relativeFrom="column">
              <wp:posOffset>-409575</wp:posOffset>
            </wp:positionH>
            <wp:positionV relativeFrom="paragraph">
              <wp:posOffset>-166370</wp:posOffset>
            </wp:positionV>
            <wp:extent cx="1323975" cy="1181100"/>
            <wp:effectExtent l="1905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54D88" w14:textId="77777777" w:rsidR="00675DC6" w:rsidRPr="001E0800" w:rsidRDefault="00675DC6" w:rsidP="00B83408">
      <w:pPr>
        <w:pStyle w:val="TP-Corpsdutexte"/>
      </w:pPr>
    </w:p>
    <w:p w14:paraId="5AEDBC40" w14:textId="77777777" w:rsidR="00115955" w:rsidRPr="001E0800" w:rsidRDefault="00115955" w:rsidP="00115955">
      <w:pPr>
        <w:pStyle w:val="TP-Corpsdutexte"/>
        <w:keepNext/>
        <w:framePr w:dropCap="drop" w:lines="2" w:hSpace="57" w:wrap="around" w:vAnchor="text" w:hAnchor="text"/>
        <w:spacing w:after="0" w:line="559" w:lineRule="exact"/>
        <w:textAlignment w:val="baseline"/>
        <w:rPr>
          <w:position w:val="-3"/>
          <w:sz w:val="58"/>
        </w:rPr>
      </w:pPr>
    </w:p>
    <w:p w14:paraId="57C06376" w14:textId="5ED896DE" w:rsidR="006C0688" w:rsidRDefault="0071632A" w:rsidP="006C0688">
      <w:pPr>
        <w:tabs>
          <w:tab w:val="left" w:pos="4005"/>
        </w:tabs>
        <w:jc w:val="center"/>
      </w:pPr>
      <w:r>
        <w:t xml:space="preserve">Reporting </w:t>
      </w:r>
      <w:r w:rsidR="00B248E2">
        <w:t>Assurance</w:t>
      </w:r>
      <w:r w:rsidR="00A34830">
        <w:t xml:space="preserve"> National (R</w:t>
      </w:r>
      <w:r>
        <w:t>A</w:t>
      </w:r>
      <w:r w:rsidR="00A34830">
        <w:t>N</w:t>
      </w:r>
      <w:r>
        <w:t>)</w:t>
      </w:r>
    </w:p>
    <w:p w14:paraId="19D96D32" w14:textId="5994BDDF" w:rsidR="00146F3B" w:rsidRDefault="0071632A" w:rsidP="006C0688">
      <w:pPr>
        <w:tabs>
          <w:tab w:val="left" w:pos="4005"/>
        </w:tabs>
        <w:jc w:val="center"/>
      </w:pPr>
      <w:r>
        <w:t>Description de la taxonomie</w:t>
      </w:r>
      <w:r w:rsidR="00146F3B">
        <w:t xml:space="preserve"> v</w:t>
      </w:r>
      <w:r w:rsidR="00E80D0F">
        <w:t>ersion</w:t>
      </w:r>
      <w:r w:rsidR="00A34830">
        <w:t xml:space="preserve"> 1.</w:t>
      </w:r>
      <w:r w:rsidR="00FC284A">
        <w:t>1</w:t>
      </w:r>
    </w:p>
    <w:p w14:paraId="3620B4C4" w14:textId="3DCDF07F" w:rsidR="00A34830" w:rsidRDefault="00146F3B" w:rsidP="006C0688">
      <w:pPr>
        <w:tabs>
          <w:tab w:val="left" w:pos="4005"/>
        </w:tabs>
        <w:jc w:val="center"/>
      </w:pPr>
      <w:r>
        <w:t>Révision 1.</w:t>
      </w:r>
      <w:r w:rsidR="00D33DD7">
        <w:t>0</w:t>
      </w:r>
      <w:r w:rsidR="00355BEF">
        <w:t xml:space="preserve"> </w:t>
      </w:r>
      <w:r w:rsidR="00DA5101">
        <w:t xml:space="preserve">– </w:t>
      </w:r>
      <w:r w:rsidR="00B436DD">
        <w:t>2</w:t>
      </w:r>
      <w:r w:rsidR="00D33DD7">
        <w:t>9</w:t>
      </w:r>
      <w:r w:rsidR="00B436DD">
        <w:t xml:space="preserve"> septembre 2017</w:t>
      </w:r>
    </w:p>
    <w:p w14:paraId="1FC38F2F" w14:textId="77777777" w:rsidR="00A34830" w:rsidRPr="001E0800" w:rsidRDefault="00A34830" w:rsidP="006C0688">
      <w:pPr>
        <w:tabs>
          <w:tab w:val="left" w:pos="4005"/>
        </w:tabs>
        <w:jc w:val="center"/>
      </w:pPr>
    </w:p>
    <w:p w14:paraId="44EEE066" w14:textId="77777777" w:rsidR="005C4E3E" w:rsidRPr="001E0800" w:rsidRDefault="008E6C7A" w:rsidP="00A34830">
      <w:pPr>
        <w:pStyle w:val="TP-SOMMAIRE"/>
      </w:pPr>
      <w:r w:rsidRPr="001E0800">
        <w:t>Sommaire</w:t>
      </w:r>
    </w:p>
    <w:p w14:paraId="4FFE79F6" w14:textId="77777777" w:rsidR="00A17426" w:rsidRDefault="00EE597A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r w:rsidRPr="001E0800">
        <w:fldChar w:fldCharType="begin"/>
      </w:r>
      <w:r w:rsidR="00414B80" w:rsidRPr="001E0800">
        <w:instrText xml:space="preserve"> TOC \h \z \t "TP - TITRE 1;1;TP - TITRE 2;2;TP - TITRE 3;3" </w:instrText>
      </w:r>
      <w:r w:rsidRPr="001E0800">
        <w:fldChar w:fldCharType="separate"/>
      </w:r>
      <w:hyperlink w:anchor="_Toc482370324" w:history="1">
        <w:r w:rsidR="00A17426" w:rsidRPr="00F23BC2">
          <w:rPr>
            <w:rStyle w:val="Lienhypertexte"/>
            <w:noProof/>
          </w:rPr>
          <w:t>1.</w:t>
        </w:r>
        <w:r w:rsidR="00A17426">
          <w:rPr>
            <w:rFonts w:asciiTheme="minorHAnsi" w:eastAsiaTheme="minorEastAsia" w:hAnsiTheme="minorHAnsi" w:cstheme="minorBidi"/>
            <w:b w:val="0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Introduction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_Toc482370324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2</w:t>
        </w:r>
        <w:r w:rsidR="00A17426">
          <w:rPr>
            <w:noProof/>
            <w:webHidden/>
          </w:rPr>
          <w:fldChar w:fldCharType="end"/>
        </w:r>
      </w:hyperlink>
    </w:p>
    <w:p w14:paraId="7099C3A9" w14:textId="77777777" w:rsidR="00A17426" w:rsidRDefault="00A850E4">
      <w:pPr>
        <w:pStyle w:val="TM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82370325" w:history="1">
        <w:r w:rsidR="00A17426" w:rsidRPr="00F23BC2">
          <w:rPr>
            <w:rStyle w:val="Lienhypertexte"/>
            <w:noProof/>
          </w:rPr>
          <w:t>1.1.</w:t>
        </w:r>
        <w:r w:rsidR="00A17426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Contexte général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_Toc482370325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2</w:t>
        </w:r>
        <w:r w:rsidR="00A17426">
          <w:rPr>
            <w:noProof/>
            <w:webHidden/>
          </w:rPr>
          <w:fldChar w:fldCharType="end"/>
        </w:r>
      </w:hyperlink>
    </w:p>
    <w:p w14:paraId="55F40D73" w14:textId="77777777" w:rsidR="00A17426" w:rsidRDefault="00A850E4">
      <w:pPr>
        <w:pStyle w:val="TM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82370326" w:history="1">
        <w:r w:rsidR="00A17426" w:rsidRPr="00F23BC2">
          <w:rPr>
            <w:rStyle w:val="Lienhypertexte"/>
            <w:noProof/>
          </w:rPr>
          <w:t>1.2.</w:t>
        </w:r>
        <w:r w:rsidR="00A17426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Contenu de ce document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_Toc482370326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2</w:t>
        </w:r>
        <w:r w:rsidR="00A17426">
          <w:rPr>
            <w:noProof/>
            <w:webHidden/>
          </w:rPr>
          <w:fldChar w:fldCharType="end"/>
        </w:r>
      </w:hyperlink>
    </w:p>
    <w:p w14:paraId="0EB4D391" w14:textId="77777777" w:rsidR="00A17426" w:rsidRDefault="00A850E4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hyperlink w:anchor="_Toc482370327" w:history="1">
        <w:r w:rsidR="00A17426" w:rsidRPr="00F23BC2">
          <w:rPr>
            <w:rStyle w:val="Lienhypertexte"/>
            <w:noProof/>
          </w:rPr>
          <w:t>V.</w:t>
        </w:r>
        <w:r w:rsidR="00A17426">
          <w:rPr>
            <w:rFonts w:asciiTheme="minorHAnsi" w:eastAsiaTheme="minorEastAsia" w:hAnsiTheme="minorHAnsi" w:cstheme="minorBidi"/>
            <w:b w:val="0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Publication de la taxonomie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_Toc482370327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4</w:t>
        </w:r>
        <w:r w:rsidR="00A17426">
          <w:rPr>
            <w:noProof/>
            <w:webHidden/>
          </w:rPr>
          <w:fldChar w:fldCharType="end"/>
        </w:r>
      </w:hyperlink>
    </w:p>
    <w:p w14:paraId="4A250C89" w14:textId="77777777" w:rsidR="00A17426" w:rsidRDefault="00A850E4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hyperlink w:anchor="_Toc482370328" w:history="1">
        <w:r w:rsidR="00A17426" w:rsidRPr="00F23BC2">
          <w:rPr>
            <w:rStyle w:val="Lienhypertexte"/>
            <w:noProof/>
          </w:rPr>
          <w:t>VI.</w:t>
        </w:r>
        <w:r w:rsidR="00A17426">
          <w:rPr>
            <w:rFonts w:asciiTheme="minorHAnsi" w:eastAsiaTheme="minorEastAsia" w:hAnsiTheme="minorHAnsi" w:cstheme="minorBidi"/>
            <w:b w:val="0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Éléments publics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_Toc482370328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5</w:t>
        </w:r>
        <w:r w:rsidR="00A17426">
          <w:rPr>
            <w:noProof/>
            <w:webHidden/>
          </w:rPr>
          <w:fldChar w:fldCharType="end"/>
        </w:r>
      </w:hyperlink>
    </w:p>
    <w:p w14:paraId="0A5EB9B7" w14:textId="77777777" w:rsidR="00A17426" w:rsidRDefault="00A850E4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hyperlink w:anchor="_Toc482370329" w:history="1">
        <w:r w:rsidR="00A17426" w:rsidRPr="00F23BC2">
          <w:rPr>
            <w:rStyle w:val="Lienhypertexte"/>
            <w:noProof/>
          </w:rPr>
          <w:t>VII.</w:t>
        </w:r>
        <w:r w:rsidR="00A17426">
          <w:rPr>
            <w:rFonts w:asciiTheme="minorHAnsi" w:eastAsiaTheme="minorEastAsia" w:hAnsiTheme="minorHAnsi" w:cstheme="minorBidi"/>
            <w:b w:val="0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Architecture logique de la taxonomie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_Toc482370329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6</w:t>
        </w:r>
        <w:r w:rsidR="00A17426">
          <w:rPr>
            <w:noProof/>
            <w:webHidden/>
          </w:rPr>
          <w:fldChar w:fldCharType="end"/>
        </w:r>
      </w:hyperlink>
    </w:p>
    <w:p w14:paraId="6F076211" w14:textId="77777777" w:rsidR="00A17426" w:rsidRDefault="00A850E4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hyperlink w:anchor="_Toc482370330" w:history="1">
        <w:r w:rsidR="00A17426" w:rsidRPr="00F23BC2">
          <w:rPr>
            <w:rStyle w:val="Lienhypertexte"/>
            <w:noProof/>
          </w:rPr>
          <w:t>VIII.</w:t>
        </w:r>
        <w:r w:rsidR="00A17426">
          <w:rPr>
            <w:rFonts w:asciiTheme="minorHAnsi" w:eastAsiaTheme="minorEastAsia" w:hAnsiTheme="minorHAnsi" w:cstheme="minorBidi"/>
            <w:b w:val="0"/>
            <w:noProof/>
            <w:lang w:eastAsia="fr-FR"/>
          </w:rPr>
          <w:tab/>
        </w:r>
        <w:r w:rsidR="00A17426" w:rsidRPr="00F23BC2">
          <w:rPr>
            <w:rStyle w:val="Lienhypertexte"/>
            <w:noProof/>
          </w:rPr>
          <w:t>Datapoints réservés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_Toc482370330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11</w:t>
        </w:r>
        <w:r w:rsidR="00A17426">
          <w:rPr>
            <w:noProof/>
            <w:webHidden/>
          </w:rPr>
          <w:fldChar w:fldCharType="end"/>
        </w:r>
      </w:hyperlink>
    </w:p>
    <w:p w14:paraId="094A160C" w14:textId="77777777" w:rsidR="00A17426" w:rsidRDefault="00A850E4">
      <w:pPr>
        <w:pStyle w:val="TM1"/>
        <w:rPr>
          <w:rFonts w:asciiTheme="minorHAnsi" w:eastAsiaTheme="minorEastAsia" w:hAnsiTheme="minorHAnsi" w:cstheme="minorBidi"/>
          <w:b w:val="0"/>
          <w:noProof/>
          <w:lang w:eastAsia="fr-FR"/>
        </w:rPr>
      </w:pPr>
      <w:hyperlink w:anchor="_Toc482370331" w:history="1">
        <w:r w:rsidR="00A17426" w:rsidRPr="00F23BC2">
          <w:rPr>
            <w:rStyle w:val="Lienhypertexte"/>
            <w:noProof/>
          </w:rPr>
          <w:t>Historique</w:t>
        </w:r>
        <w:r w:rsidR="00A17426">
          <w:rPr>
            <w:noProof/>
            <w:webHidden/>
          </w:rPr>
          <w:tab/>
        </w:r>
        <w:r w:rsidR="00A17426">
          <w:rPr>
            <w:noProof/>
            <w:webHidden/>
          </w:rPr>
          <w:fldChar w:fldCharType="begin"/>
        </w:r>
        <w:r w:rsidR="00A17426">
          <w:rPr>
            <w:noProof/>
            <w:webHidden/>
          </w:rPr>
          <w:instrText xml:space="preserve"> PAGEREF _Toc482370331 \h </w:instrText>
        </w:r>
        <w:r w:rsidR="00A17426">
          <w:rPr>
            <w:noProof/>
            <w:webHidden/>
          </w:rPr>
        </w:r>
        <w:r w:rsidR="00A17426">
          <w:rPr>
            <w:noProof/>
            <w:webHidden/>
          </w:rPr>
          <w:fldChar w:fldCharType="separate"/>
        </w:r>
        <w:r w:rsidR="00667CE3">
          <w:rPr>
            <w:noProof/>
            <w:webHidden/>
          </w:rPr>
          <w:t>12</w:t>
        </w:r>
        <w:r w:rsidR="00A17426">
          <w:rPr>
            <w:noProof/>
            <w:webHidden/>
          </w:rPr>
          <w:fldChar w:fldCharType="end"/>
        </w:r>
      </w:hyperlink>
    </w:p>
    <w:p w14:paraId="3E6DF0EF" w14:textId="155D9524" w:rsidR="005C4E3E" w:rsidRPr="001E0800" w:rsidRDefault="00EE597A" w:rsidP="00B83408">
      <w:pPr>
        <w:pStyle w:val="TP-Corpsdutexte"/>
      </w:pPr>
      <w:r w:rsidRPr="001E0800">
        <w:fldChar w:fldCharType="end"/>
      </w:r>
    </w:p>
    <w:p w14:paraId="7E5EFC29" w14:textId="2A548860" w:rsidR="00053582" w:rsidRDefault="00993E82" w:rsidP="00D37BCC">
      <w:pPr>
        <w:pStyle w:val="TP-TITRE1"/>
        <w:ind w:left="900" w:hanging="900"/>
      </w:pPr>
      <w:bookmarkStart w:id="0" w:name="_Toc482370324"/>
      <w:r>
        <w:lastRenderedPageBreak/>
        <w:t>I</w:t>
      </w:r>
      <w:r w:rsidR="00C408A5">
        <w:t>ntroduction</w:t>
      </w:r>
      <w:bookmarkEnd w:id="0"/>
    </w:p>
    <w:p w14:paraId="00BCBDFB" w14:textId="2B920E4F" w:rsidR="00C408A5" w:rsidRDefault="00C408A5" w:rsidP="00C408A5">
      <w:pPr>
        <w:pStyle w:val="TP-TITRE2"/>
      </w:pPr>
      <w:bookmarkStart w:id="1" w:name="_Toc482370325"/>
      <w:r>
        <w:t>Contexte général</w:t>
      </w:r>
      <w:bookmarkEnd w:id="1"/>
    </w:p>
    <w:p w14:paraId="01606F58" w14:textId="31401CAB" w:rsidR="0071632A" w:rsidRDefault="0071632A" w:rsidP="00053582">
      <w:pPr>
        <w:pStyle w:val="TP-Corpsdutexte"/>
      </w:pPr>
      <w:r>
        <w:t>L’Autorité de contrôle prudentiel et de résolution (ACPR) met en place une collecte complémentaire à la réglementation Solvabilité II</w:t>
      </w:r>
      <w:r w:rsidR="007933AF">
        <w:t xml:space="preserve"> (S2)</w:t>
      </w:r>
      <w:r>
        <w:t>.</w:t>
      </w:r>
    </w:p>
    <w:p w14:paraId="21FCE4C4" w14:textId="24282010" w:rsidR="0071632A" w:rsidRDefault="00190738" w:rsidP="00053582">
      <w:pPr>
        <w:pStyle w:val="TP-Corpsdutexte"/>
      </w:pPr>
      <w:r>
        <w:t>Les</w:t>
      </w:r>
      <w:r w:rsidR="0071632A">
        <w:t xml:space="preserve"> données à remettre dans le cadre de cette collecte sont décrites par les documents États Nationaux Spécifiques (</w:t>
      </w:r>
      <w:r w:rsidR="00356A9F">
        <w:t>ENS</w:t>
      </w:r>
      <w:r w:rsidR="00EE089E">
        <w:t xml:space="preserve">) </w:t>
      </w:r>
      <w:r w:rsidR="00146F3B">
        <w:t>décrits dans les instructions 2016-I-16 et 2016-I-17 et leurs annexes</w:t>
      </w:r>
      <w:r w:rsidR="00113414" w:rsidRPr="00672666">
        <w:t xml:space="preserve"> qui doivent être amendées</w:t>
      </w:r>
      <w:r w:rsidR="00672666">
        <w:rPr>
          <w:rStyle w:val="Appelnotedebasdep"/>
        </w:rPr>
        <w:footnoteReference w:id="1"/>
      </w:r>
      <w:r w:rsidR="00CE1000">
        <w:t>.</w:t>
      </w:r>
    </w:p>
    <w:p w14:paraId="5E1BF685" w14:textId="63CB03B4" w:rsidR="007933AF" w:rsidRDefault="0071632A" w:rsidP="00053582">
      <w:pPr>
        <w:pStyle w:val="TP-Corpsdutexte"/>
      </w:pPr>
      <w:r>
        <w:t xml:space="preserve">Les </w:t>
      </w:r>
      <w:r w:rsidR="007933AF">
        <w:t>établissements</w:t>
      </w:r>
      <w:r>
        <w:t xml:space="preserve"> assujettis à la réglementation </w:t>
      </w:r>
      <w:r w:rsidR="007933AF">
        <w:t>Solvabilité</w:t>
      </w:r>
      <w:r>
        <w:t xml:space="preserve"> II doivent </w:t>
      </w:r>
      <w:r w:rsidR="007933AF">
        <w:t>remettre les données de cette collecte, annuellement.</w:t>
      </w:r>
    </w:p>
    <w:p w14:paraId="7E5A00C8" w14:textId="06703FE2" w:rsidR="004D0D25" w:rsidRDefault="007933AF" w:rsidP="004D0D25">
      <w:pPr>
        <w:pStyle w:val="TP-Corpsdutexte"/>
      </w:pPr>
      <w:r>
        <w:t>Ces données sont décrites par un Data Point Model (DPM), reprenant certains éléments du DPM S</w:t>
      </w:r>
      <w:r w:rsidR="004D0D25">
        <w:t>olvabilité II.</w:t>
      </w:r>
    </w:p>
    <w:p w14:paraId="617EC302" w14:textId="692AD66F" w:rsidR="007933AF" w:rsidRDefault="00146F3B" w:rsidP="00053582">
      <w:pPr>
        <w:pStyle w:val="TP-Corpsdutexte"/>
      </w:pPr>
      <w:r>
        <w:t>L</w:t>
      </w:r>
      <w:r w:rsidR="007933AF">
        <w:t>’Autorité européenne des assurances et des pensions professionnelles (EIOPA en anglais) ayant choisi la technologie XBRL pour la description des données S</w:t>
      </w:r>
      <w:r w:rsidR="009B60AB">
        <w:t>olvabilité II</w:t>
      </w:r>
      <w:r w:rsidR="007933AF">
        <w:t xml:space="preserve"> et le format des rapports à envoyer aux superviseurs, la même technologie a été retenue par l’ACPR</w:t>
      </w:r>
      <w:r w:rsidR="007933AF">
        <w:rPr>
          <w:rStyle w:val="Appelnotedebasdep"/>
        </w:rPr>
        <w:footnoteReference w:id="2"/>
      </w:r>
      <w:r w:rsidR="007933AF">
        <w:t>.</w:t>
      </w:r>
    </w:p>
    <w:p w14:paraId="71186A50" w14:textId="23675A06" w:rsidR="007933AF" w:rsidRDefault="007933AF" w:rsidP="00053582">
      <w:pPr>
        <w:pStyle w:val="TP-Corpsdutexte"/>
      </w:pPr>
      <w:r>
        <w:t>La technologie XBRL est orientée données (</w:t>
      </w:r>
      <w:r w:rsidR="00356A9F">
        <w:rPr>
          <w:i/>
        </w:rPr>
        <w:t>data-</w:t>
      </w:r>
      <w:proofErr w:type="spellStart"/>
      <w:r>
        <w:rPr>
          <w:i/>
        </w:rPr>
        <w:t>centric</w:t>
      </w:r>
      <w:proofErr w:type="spellEnd"/>
      <w:r>
        <w:t>) et non orienté</w:t>
      </w:r>
      <w:r w:rsidR="00356A9F">
        <w:t>e</w:t>
      </w:r>
      <w:r>
        <w:t xml:space="preserve"> tableau (</w:t>
      </w:r>
      <w:proofErr w:type="spellStart"/>
      <w:r>
        <w:rPr>
          <w:i/>
        </w:rPr>
        <w:t>for</w:t>
      </w:r>
      <w:r w:rsidR="00356A9F">
        <w:rPr>
          <w:i/>
        </w:rPr>
        <w:t>m-</w:t>
      </w:r>
      <w:r>
        <w:rPr>
          <w:i/>
        </w:rPr>
        <w:t>centric</w:t>
      </w:r>
      <w:proofErr w:type="spellEnd"/>
      <w:r>
        <w:t xml:space="preserve">). Une donnée ne doit être rapportée qu’une fois, même si elle apparaît dans plusieurs états. </w:t>
      </w:r>
      <w:r w:rsidR="00356A9F">
        <w:t>Les états sont des moyens de décrire (états dits réglementaires), puis de présenter les données du reporting (états du compte-rendu de collecte).</w:t>
      </w:r>
    </w:p>
    <w:p w14:paraId="6A4DD327" w14:textId="0CA69A5D" w:rsidR="00356A9F" w:rsidRDefault="00356A9F" w:rsidP="00053582">
      <w:pPr>
        <w:pStyle w:val="TP-Corpsdutexte"/>
      </w:pPr>
      <w:r w:rsidRPr="00356A9F">
        <w:t>L’utilisation</w:t>
      </w:r>
      <w:r>
        <w:t xml:space="preserve"> du terme « état » étant problématique pour un modèle </w:t>
      </w:r>
      <w:r w:rsidRPr="00A34830">
        <w:rPr>
          <w:i/>
        </w:rPr>
        <w:t>data-</w:t>
      </w:r>
      <w:proofErr w:type="spellStart"/>
      <w:r w:rsidRPr="00A34830">
        <w:rPr>
          <w:i/>
        </w:rPr>
        <w:t>centric</w:t>
      </w:r>
      <w:proofErr w:type="spellEnd"/>
      <w:r>
        <w:t xml:space="preserve">, le nom « RAN » (Reporting Assurance National) a été </w:t>
      </w:r>
      <w:proofErr w:type="gramStart"/>
      <w:r>
        <w:t>choisi</w:t>
      </w:r>
      <w:proofErr w:type="gramEnd"/>
      <w:r>
        <w:t xml:space="preserve"> pour cette taxonomie. La taxonomie RAN modélise et formalise les données décrites dans les ENS.</w:t>
      </w:r>
    </w:p>
    <w:p w14:paraId="2B0E1CF3" w14:textId="3E8AC516" w:rsidR="00845959" w:rsidRDefault="00356A9F" w:rsidP="00845959">
      <w:pPr>
        <w:pStyle w:val="TP-TITRE2"/>
      </w:pPr>
      <w:bookmarkStart w:id="2" w:name="_Toc482370326"/>
      <w:r>
        <w:t>Contenu de ce document</w:t>
      </w:r>
      <w:bookmarkEnd w:id="2"/>
    </w:p>
    <w:p w14:paraId="361F22BC" w14:textId="36745985" w:rsidR="005E0654" w:rsidRDefault="005E0654" w:rsidP="005E0654">
      <w:pPr>
        <w:pStyle w:val="TP-Corpsdutexte"/>
      </w:pPr>
      <w:r>
        <w:t xml:space="preserve">La taxonomie RAN a une architecture et une structure similaires à celles de la taxonomie </w:t>
      </w:r>
      <w:r w:rsidR="00146F3B">
        <w:t xml:space="preserve">Solvabilité II </w:t>
      </w:r>
      <w:r>
        <w:t>de l’</w:t>
      </w:r>
      <w:r w:rsidR="00672666">
        <w:t>EIOPA</w:t>
      </w:r>
      <w:r>
        <w:t>. Elle peut être considérée comme une extension de cette taxonomie.</w:t>
      </w:r>
    </w:p>
    <w:p w14:paraId="00EA9F7E" w14:textId="3B6B9640" w:rsidR="005E0654" w:rsidRDefault="005E0654" w:rsidP="005E0654">
      <w:pPr>
        <w:pStyle w:val="TP-Corpsdutexte"/>
      </w:pPr>
      <w:r>
        <w:t>Le reporting RAN étant destiné aux assujettis utilisant déjà les taxonomies de l’</w:t>
      </w:r>
      <w:r w:rsidR="00672666">
        <w:t>EIOPA</w:t>
      </w:r>
      <w:r>
        <w:t xml:space="preserve">, ce document est un complément à la description de la taxonomie </w:t>
      </w:r>
      <w:r w:rsidR="00672666">
        <w:t>EIOPA</w:t>
      </w:r>
      <w:r>
        <w:t xml:space="preserve"> disponible sur le site, à l’adresse</w:t>
      </w:r>
      <w:r w:rsidR="00DE2271">
        <w:t xml:space="preserve"> : </w:t>
      </w:r>
      <w:r w:rsidR="00DE2271">
        <w:tab/>
      </w:r>
      <w:r w:rsidR="00DE2271">
        <w:br/>
      </w:r>
      <w:hyperlink r:id="rId10" w:history="1">
        <w:r w:rsidRPr="008D48F9">
          <w:rPr>
            <w:rStyle w:val="Lienhypertexte"/>
          </w:rPr>
          <w:t>https://eiopa.europa.eu/regulation-supervision/insurance/reporting-format</w:t>
        </w:r>
      </w:hyperlink>
      <w:r>
        <w:t>.</w:t>
      </w:r>
    </w:p>
    <w:p w14:paraId="0B2941B6" w14:textId="71D78B87" w:rsidR="009C6776" w:rsidRDefault="009C6776" w:rsidP="005E0654">
      <w:pPr>
        <w:pStyle w:val="TP-Corpsdutexte"/>
      </w:pPr>
      <w:r>
        <w:t xml:space="preserve">Comme la documentation </w:t>
      </w:r>
      <w:r w:rsidR="00672666">
        <w:t>EIOPA</w:t>
      </w:r>
      <w:r>
        <w:t>, ce document suppose que le lecteur a une bonne connaissance de la technologie XBRL utilisée.</w:t>
      </w:r>
    </w:p>
    <w:p w14:paraId="69D39D6C" w14:textId="4276E218" w:rsidR="005E0654" w:rsidRDefault="005E0654" w:rsidP="00DE2271">
      <w:pPr>
        <w:pStyle w:val="TP-Corpsdutexte"/>
      </w:pPr>
      <w:r>
        <w:t xml:space="preserve">Cette révision de document référence la version correspondant à la version </w:t>
      </w:r>
      <w:r w:rsidR="00113414">
        <w:t xml:space="preserve">V2.2 </w:t>
      </w:r>
      <w:r>
        <w:t xml:space="preserve">de la taxonomie </w:t>
      </w:r>
      <w:r w:rsidR="00672666">
        <w:t>EIOPA</w:t>
      </w:r>
      <w:r w:rsidR="009C6776">
        <w:t xml:space="preserve"> « EIOPA XBRL </w:t>
      </w:r>
      <w:proofErr w:type="spellStart"/>
      <w:r w:rsidR="009C6776">
        <w:t>Taxonomy</w:t>
      </w:r>
      <w:proofErr w:type="spellEnd"/>
      <w:r w:rsidR="009C6776">
        <w:t xml:space="preserve"> Architecture for </w:t>
      </w:r>
      <w:proofErr w:type="spellStart"/>
      <w:r w:rsidR="009C6776">
        <w:t>Sol</w:t>
      </w:r>
      <w:r w:rsidR="00DE2271">
        <w:t>vency</w:t>
      </w:r>
      <w:proofErr w:type="spellEnd"/>
      <w:r w:rsidR="00DE2271">
        <w:t xml:space="preserve"> II Reporting »</w:t>
      </w:r>
      <w:r>
        <w:t>, disponible à l’adresse</w:t>
      </w:r>
      <w:r w:rsidR="00DE2271">
        <w:tab/>
        <w:t> </w:t>
      </w:r>
      <w:proofErr w:type="gramStart"/>
      <w:r w:rsidR="00DE2271">
        <w:t>:</w:t>
      </w:r>
      <w:proofErr w:type="gramEnd"/>
      <w:r>
        <w:br/>
      </w:r>
      <w:hyperlink r:id="rId11" w:history="1">
        <w:r w:rsidR="00543384" w:rsidRPr="00233F0E">
          <w:rPr>
            <w:rStyle w:val="Lienhypertexte"/>
          </w:rPr>
          <w:t>https://dev.eiopa.europa.eu/Taxonomy/Full/2.2.0/EIOPA_XBRL_Taxonomy_Documentation_2.2.0.pdf</w:t>
        </w:r>
      </w:hyperlink>
      <w:r>
        <w:t xml:space="preserve">. </w:t>
      </w:r>
    </w:p>
    <w:p w14:paraId="0DCB35AB" w14:textId="192E2975" w:rsidR="00DE2271" w:rsidRDefault="00DE2271" w:rsidP="005E0654">
      <w:pPr>
        <w:pStyle w:val="TP-Corpsdutexte"/>
        <w:jc w:val="left"/>
      </w:pPr>
      <w:r>
        <w:t>Les sections de ce document reprennent la numérotation du document</w:t>
      </w:r>
      <w:r w:rsidR="00672666">
        <w:t xml:space="preserve"> EIOPA</w:t>
      </w:r>
      <w:r w:rsidR="009C6776">
        <w:t>.</w:t>
      </w:r>
    </w:p>
    <w:p w14:paraId="4F7A6A07" w14:textId="6B21A3B8" w:rsidR="009C6776" w:rsidRDefault="009C6776" w:rsidP="005E0654">
      <w:pPr>
        <w:pStyle w:val="TP-Corpsdutexte"/>
        <w:jc w:val="left"/>
      </w:pPr>
      <w:r>
        <w:t>Les exemples sont montrés à titre indicatif et ne reflètent pas obligatoirement le contexte exact de la taxonomie</w:t>
      </w:r>
      <w:r w:rsidR="00C1123F">
        <w:t>, par exemple, les libellés ou les URL peuvent être différents</w:t>
      </w:r>
      <w:r>
        <w:t>.</w:t>
      </w:r>
    </w:p>
    <w:p w14:paraId="07500297" w14:textId="7C9841DA" w:rsidR="00DE2271" w:rsidRPr="00DE2271" w:rsidRDefault="00DE2271" w:rsidP="00D37BCC">
      <w:pPr>
        <w:pStyle w:val="TP-TITRE1"/>
        <w:numPr>
          <w:ilvl w:val="0"/>
          <w:numId w:val="19"/>
        </w:numPr>
        <w:ind w:left="900" w:hanging="900"/>
      </w:pPr>
      <w:bookmarkStart w:id="3" w:name="_Toc482370327"/>
      <w:r>
        <w:lastRenderedPageBreak/>
        <w:t>Publication de la taxonomie</w:t>
      </w:r>
      <w:bookmarkEnd w:id="3"/>
    </w:p>
    <w:p w14:paraId="6D0880A0" w14:textId="6205D3C5" w:rsidR="005E0654" w:rsidRDefault="00586307" w:rsidP="0099231A">
      <w:pPr>
        <w:jc w:val="both"/>
      </w:pPr>
      <w:r>
        <w:t>Comme la taxonomie Solvabilité</w:t>
      </w:r>
      <w:r w:rsidR="00C47EE4">
        <w:t xml:space="preserve"> II</w:t>
      </w:r>
      <w:r>
        <w:t xml:space="preserve"> de l’</w:t>
      </w:r>
      <w:r w:rsidR="00672666">
        <w:t>EIOPA</w:t>
      </w:r>
      <w:r>
        <w:t>, la taxonomie RAN est livrée dans</w:t>
      </w:r>
      <w:r w:rsidR="00DE2271">
        <w:t xml:space="preserve"> </w:t>
      </w:r>
      <w:r w:rsidR="00146F3B">
        <w:t>deux</w:t>
      </w:r>
      <w:r w:rsidR="00C47EE4">
        <w:t xml:space="preserve"> </w:t>
      </w:r>
      <w:r w:rsidR="00DE2271">
        <w:t>paquetage</w:t>
      </w:r>
      <w:r w:rsidR="00146F3B">
        <w:t>s</w:t>
      </w:r>
      <w:r w:rsidR="00DE2271">
        <w:t xml:space="preserve"> </w:t>
      </w:r>
      <w:r>
        <w:t>comprenant l’ensemble des fichiers nécessaires :</w:t>
      </w:r>
    </w:p>
    <w:p w14:paraId="514B4F19" w14:textId="7E5712E5" w:rsidR="00146F3B" w:rsidRDefault="00146F3B" w:rsidP="00146F3B">
      <w:pPr>
        <w:numPr>
          <w:ilvl w:val="0"/>
          <w:numId w:val="23"/>
        </w:numPr>
        <w:jc w:val="both"/>
      </w:pPr>
      <w:r>
        <w:t>Un paquetage contenant les éléments définis par l’ACPR :</w:t>
      </w:r>
    </w:p>
    <w:p w14:paraId="7F86CAC0" w14:textId="35891332" w:rsidR="00977F67" w:rsidRDefault="00586307" w:rsidP="00146F3B">
      <w:pPr>
        <w:pStyle w:val="TP-Corpsdutexte"/>
        <w:numPr>
          <w:ilvl w:val="0"/>
          <w:numId w:val="8"/>
        </w:numPr>
        <w:ind w:left="1080"/>
      </w:pPr>
      <w:r>
        <w:t>les fich</w:t>
      </w:r>
      <w:r w:rsidR="0067043B">
        <w:t>iers propres à la taxonomie RAN (répertoire</w:t>
      </w:r>
      <w:r w:rsidR="00EE089E">
        <w:t xml:space="preserve"> acpr.banque-france.fr</w:t>
      </w:r>
      <w:r w:rsidR="0067043B">
        <w:t>) </w:t>
      </w:r>
      <w:r>
        <w:t>;</w:t>
      </w:r>
    </w:p>
    <w:p w14:paraId="68124B4D" w14:textId="7EAC2A36" w:rsidR="00586307" w:rsidRDefault="00586307" w:rsidP="00146F3B">
      <w:pPr>
        <w:pStyle w:val="TP-Corpsdutexte"/>
        <w:numPr>
          <w:ilvl w:val="0"/>
          <w:numId w:val="8"/>
        </w:numPr>
        <w:ind w:left="1080"/>
      </w:pPr>
      <w:r>
        <w:t xml:space="preserve">le paquetage défini selon la spécification XBRL </w:t>
      </w:r>
      <w:proofErr w:type="spellStart"/>
      <w:r w:rsidR="00EE089E">
        <w:t>Taxonomy</w:t>
      </w:r>
      <w:proofErr w:type="spellEnd"/>
      <w:r w:rsidR="00EE089E">
        <w:t xml:space="preserve"> </w:t>
      </w:r>
      <w:r>
        <w:t>Packag</w:t>
      </w:r>
      <w:r w:rsidR="00EE089E">
        <w:t xml:space="preserve">es </w:t>
      </w:r>
      <w:r w:rsidR="0067043B">
        <w:t>(répertoire META-INF).</w:t>
      </w:r>
    </w:p>
    <w:p w14:paraId="6B389501" w14:textId="33675094" w:rsidR="00146F3B" w:rsidRDefault="00146F3B" w:rsidP="00146F3B">
      <w:pPr>
        <w:numPr>
          <w:ilvl w:val="0"/>
          <w:numId w:val="23"/>
        </w:numPr>
        <w:jc w:val="both"/>
      </w:pPr>
      <w:r>
        <w:t>Un paquetage contenant les éléments externes utilisés :</w:t>
      </w:r>
    </w:p>
    <w:p w14:paraId="759A2F40" w14:textId="564C2B95" w:rsidR="00146F3B" w:rsidRDefault="00146F3B" w:rsidP="00146F3B">
      <w:pPr>
        <w:pStyle w:val="TP-Corpsdutexte"/>
        <w:numPr>
          <w:ilvl w:val="0"/>
          <w:numId w:val="8"/>
        </w:numPr>
        <w:ind w:left="1080"/>
      </w:pPr>
      <w:r>
        <w:t>les fichiers propres de la taxonomie Solvabilité II V2.</w:t>
      </w:r>
      <w:r w:rsidR="00672666">
        <w:t>2.0</w:t>
      </w:r>
      <w:r>
        <w:t>, référencée</w:t>
      </w:r>
      <w:r>
        <w:rPr>
          <w:rStyle w:val="Appelnotedebasdep"/>
        </w:rPr>
        <w:footnoteReference w:id="3"/>
      </w:r>
      <w:r>
        <w:t xml:space="preserve"> (répertoire eiopa.europa.eu) ;</w:t>
      </w:r>
    </w:p>
    <w:p w14:paraId="37139C11" w14:textId="0141424B" w:rsidR="00146F3B" w:rsidRDefault="00146F3B" w:rsidP="00146F3B">
      <w:pPr>
        <w:pStyle w:val="TP-Corpsdutexte"/>
        <w:numPr>
          <w:ilvl w:val="0"/>
          <w:numId w:val="8"/>
        </w:numPr>
        <w:ind w:left="1080"/>
      </w:pPr>
      <w:r>
        <w:t>les fichiers stockés dans le domaine Eurofiling, destinés à être utilisés par toutes les taxonomies dites d’architecture Eurofiling</w:t>
      </w:r>
      <w:r w:rsidR="00EC66E1">
        <w:rPr>
          <w:rStyle w:val="Appelnotedebasdep"/>
        </w:rPr>
        <w:footnoteReference w:id="4"/>
      </w:r>
      <w:r>
        <w:t> ;</w:t>
      </w:r>
    </w:p>
    <w:p w14:paraId="06570EB9" w14:textId="34748202" w:rsidR="00146F3B" w:rsidRDefault="00146F3B" w:rsidP="00146F3B">
      <w:pPr>
        <w:pStyle w:val="TP-Corpsdutexte"/>
        <w:numPr>
          <w:ilvl w:val="0"/>
          <w:numId w:val="8"/>
        </w:numPr>
        <w:ind w:left="1080"/>
      </w:pPr>
      <w:r>
        <w:t>les fichiers définis par le consortium XBRL (répertoire www.xbrl.org).</w:t>
      </w:r>
    </w:p>
    <w:p w14:paraId="6669D49C" w14:textId="2BCDD3C7" w:rsidR="00586307" w:rsidRDefault="00146F3B" w:rsidP="0099231A">
      <w:pPr>
        <w:jc w:val="both"/>
      </w:pPr>
      <w:r>
        <w:t>Ces</w:t>
      </w:r>
      <w:r w:rsidR="0067043B">
        <w:t xml:space="preserve"> paque</w:t>
      </w:r>
      <w:r w:rsidR="00586307">
        <w:t>t</w:t>
      </w:r>
      <w:r w:rsidR="0067043B">
        <w:t>a</w:t>
      </w:r>
      <w:r w:rsidR="00586307">
        <w:t>ge</w:t>
      </w:r>
      <w:r>
        <w:t>s</w:t>
      </w:r>
      <w:r w:rsidR="00586307">
        <w:t xml:space="preserve"> peu</w:t>
      </w:r>
      <w:r>
        <w:t>ven</w:t>
      </w:r>
      <w:r w:rsidR="00586307">
        <w:t xml:space="preserve">t être </w:t>
      </w:r>
      <w:r w:rsidR="0067043B">
        <w:t>utilisé</w:t>
      </w:r>
      <w:r>
        <w:t>s</w:t>
      </w:r>
      <w:r w:rsidR="00586307">
        <w:t xml:space="preserve"> </w:t>
      </w:r>
      <w:r w:rsidR="0067043B">
        <w:t xml:space="preserve">pour installer la taxonomie dans un système mettant en cache les fichiers des taxonomies. Il est également possible d’accéder à </w:t>
      </w:r>
      <w:r w:rsidR="00D66AFA">
        <w:t>c</w:t>
      </w:r>
      <w:r w:rsidR="0067043B">
        <w:t xml:space="preserve">es fichiers dans leurs emplacements </w:t>
      </w:r>
      <w:r>
        <w:t>officiels</w:t>
      </w:r>
      <w:r w:rsidR="0067043B">
        <w:t xml:space="preserve"> dans le Web.</w:t>
      </w:r>
    </w:p>
    <w:p w14:paraId="2EEDFC06" w14:textId="77777777" w:rsidR="00EA4911" w:rsidRDefault="00EA4911" w:rsidP="00EA4911">
      <w:pPr>
        <w:jc w:val="both"/>
      </w:pPr>
    </w:p>
    <w:p w14:paraId="564801D9" w14:textId="34829028" w:rsidR="00467099" w:rsidRPr="00DE2271" w:rsidRDefault="00467099" w:rsidP="00D37BCC">
      <w:pPr>
        <w:pStyle w:val="TP-TITRE1"/>
        <w:numPr>
          <w:ilvl w:val="0"/>
          <w:numId w:val="19"/>
        </w:numPr>
        <w:ind w:left="900" w:hanging="900"/>
      </w:pPr>
      <w:bookmarkStart w:id="5" w:name="_Toc482370328"/>
      <w:r>
        <w:lastRenderedPageBreak/>
        <w:t>Él</w:t>
      </w:r>
      <w:r w:rsidR="00DD4B18">
        <w:t>éments publics</w:t>
      </w:r>
      <w:bookmarkEnd w:id="5"/>
    </w:p>
    <w:p w14:paraId="0FE1162A" w14:textId="07180E98" w:rsidR="00DD4B18" w:rsidRPr="00DD4B18" w:rsidRDefault="00DD4B18" w:rsidP="00586307">
      <w:pPr>
        <w:rPr>
          <w:b/>
          <w:color w:val="005CA2"/>
          <w:sz w:val="24"/>
        </w:rPr>
      </w:pPr>
      <w:r w:rsidRPr="00DD4B18">
        <w:rPr>
          <w:b/>
          <w:color w:val="005CA2"/>
          <w:sz w:val="24"/>
        </w:rPr>
        <w:t>Pas de libellés spécifiques</w:t>
      </w:r>
    </w:p>
    <w:p w14:paraId="7CEE1FD4" w14:textId="30A3E302" w:rsidR="00467099" w:rsidRDefault="00467099" w:rsidP="0099231A">
      <w:pPr>
        <w:jc w:val="both"/>
      </w:pPr>
      <w:r>
        <w:t xml:space="preserve">Les experts-métiers ont définis des libellés différents pour certains éléments du reporting </w:t>
      </w:r>
      <w:r w:rsidR="00DD4B18">
        <w:t>Solvabilité</w:t>
      </w:r>
      <w:r>
        <w:t xml:space="preserve"> II, ce qui a obligé l’</w:t>
      </w:r>
      <w:r w:rsidR="00672666">
        <w:t>EIOPA</w:t>
      </w:r>
      <w:r>
        <w:t xml:space="preserve"> à définir, pour chaque membre d’un domaine, en </w:t>
      </w:r>
      <w:r w:rsidR="00DD4B18">
        <w:t>complément</w:t>
      </w:r>
      <w:r>
        <w:t xml:space="preserve"> de son libellé standard, un libellé pour chaque utilisation, même si ces libellés sont</w:t>
      </w:r>
      <w:r w:rsidR="00C47EE4">
        <w:t>,</w:t>
      </w:r>
      <w:r>
        <w:t xml:space="preserve"> dans la grande majorité des cas, identiques (</w:t>
      </w:r>
      <w:proofErr w:type="spellStart"/>
      <w:r>
        <w:t>cf</w:t>
      </w:r>
      <w:proofErr w:type="spellEnd"/>
      <w:r>
        <w:t xml:space="preserve"> section </w:t>
      </w:r>
      <w:r w:rsidRPr="00DD4B18">
        <w:rPr>
          <w:i/>
        </w:rPr>
        <w:t>VI.2.1 – Standard labels</w:t>
      </w:r>
      <w:r>
        <w:t xml:space="preserve"> et </w:t>
      </w:r>
      <w:r w:rsidRPr="00DD4B18">
        <w:rPr>
          <w:i/>
        </w:rPr>
        <w:t xml:space="preserve">VI.2.2 </w:t>
      </w:r>
      <w:proofErr w:type="spellStart"/>
      <w:r w:rsidRPr="00DD4B18">
        <w:rPr>
          <w:i/>
        </w:rPr>
        <w:t>Specific</w:t>
      </w:r>
      <w:proofErr w:type="spellEnd"/>
      <w:r w:rsidRPr="00DD4B18">
        <w:rPr>
          <w:i/>
        </w:rPr>
        <w:t xml:space="preserve"> labels</w:t>
      </w:r>
      <w:r>
        <w:t xml:space="preserve"> du document </w:t>
      </w:r>
      <w:r w:rsidR="00672666">
        <w:t>EIOPA</w:t>
      </w:r>
      <w:r>
        <w:t>). La taxonomie RAN n’associant toujours qu’un seul libellé à un membre de domaine, quel que soit son contexte d’</w:t>
      </w:r>
      <w:r w:rsidR="00DD4B18">
        <w:t>utilisation</w:t>
      </w:r>
      <w:r>
        <w:t>, seul le libellé standard a été défini dans la taxonomie RAN.</w:t>
      </w:r>
    </w:p>
    <w:p w14:paraId="23AF910F" w14:textId="7E863E2E" w:rsidR="00DD4B18" w:rsidRPr="00DE2271" w:rsidRDefault="00DD4B18" w:rsidP="00D37BCC">
      <w:pPr>
        <w:pStyle w:val="TP-TITRE1"/>
        <w:numPr>
          <w:ilvl w:val="0"/>
          <w:numId w:val="19"/>
        </w:numPr>
        <w:ind w:left="900" w:hanging="900"/>
      </w:pPr>
      <w:bookmarkStart w:id="6" w:name="_Toc482370329"/>
      <w:r>
        <w:lastRenderedPageBreak/>
        <w:t>Architecture logique de la taxonomie</w:t>
      </w:r>
      <w:bookmarkEnd w:id="6"/>
    </w:p>
    <w:p w14:paraId="22C7F9F0" w14:textId="01AB6F55" w:rsidR="00781D25" w:rsidRDefault="00781D25" w:rsidP="00781D25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 xml:space="preserve">Section VII.1 : </w:t>
      </w:r>
      <w:proofErr w:type="spellStart"/>
      <w:r>
        <w:rPr>
          <w:b/>
          <w:color w:val="005CA2"/>
          <w:sz w:val="24"/>
        </w:rPr>
        <w:t>Owner</w:t>
      </w:r>
      <w:proofErr w:type="spellEnd"/>
      <w:r>
        <w:rPr>
          <w:b/>
          <w:color w:val="005CA2"/>
          <w:sz w:val="24"/>
        </w:rPr>
        <w:t xml:space="preserve"> RAN : </w:t>
      </w:r>
      <w:proofErr w:type="spellStart"/>
      <w:r>
        <w:rPr>
          <w:b/>
          <w:color w:val="005CA2"/>
          <w:sz w:val="24"/>
        </w:rPr>
        <w:t>fr</w:t>
      </w:r>
      <w:proofErr w:type="spellEnd"/>
    </w:p>
    <w:p w14:paraId="6ED1CCD1" w14:textId="1E499BF5" w:rsidR="00781D25" w:rsidRDefault="00781D25" w:rsidP="00781D25">
      <w:r>
        <w:t xml:space="preserve">Le </w:t>
      </w:r>
      <w:proofErr w:type="spellStart"/>
      <w:r w:rsidRPr="00781D25">
        <w:rPr>
          <w:i/>
        </w:rPr>
        <w:t>owner</w:t>
      </w:r>
      <w:proofErr w:type="spellEnd"/>
      <w:r>
        <w:t xml:space="preserve"> de la taxonomie RAN est codé « </w:t>
      </w:r>
      <w:proofErr w:type="spellStart"/>
      <w:r>
        <w:t>fr</w:t>
      </w:r>
      <w:proofErr w:type="spellEnd"/>
      <w:r>
        <w:t> » (RAN, taxonomie française).</w:t>
      </w:r>
    </w:p>
    <w:p w14:paraId="08F0C313" w14:textId="2FA9848F" w:rsidR="00781D25" w:rsidRPr="00781D25" w:rsidRDefault="00781D25" w:rsidP="00781D25">
      <w:r>
        <w:t>Il est associé à toutes les métriques et tous les éléments des domaines et des dimensions qui ont pour préfixe d’espace de nommage « </w:t>
      </w:r>
      <w:proofErr w:type="spellStart"/>
      <w:r>
        <w:t>fr</w:t>
      </w:r>
      <w:proofErr w:type="spellEnd"/>
      <w:r>
        <w:t> ».</w:t>
      </w:r>
    </w:p>
    <w:p w14:paraId="4A4DBF45" w14:textId="52E34986" w:rsidR="00DD4B18" w:rsidRPr="00DD4B18" w:rsidRDefault="00987068" w:rsidP="00586307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 xml:space="preserve">Section VII.1 : </w:t>
      </w:r>
      <w:r w:rsidR="00DD4B18" w:rsidRPr="00DD4B18">
        <w:rPr>
          <w:b/>
          <w:color w:val="005CA2"/>
          <w:sz w:val="24"/>
        </w:rPr>
        <w:t xml:space="preserve">Éléments </w:t>
      </w:r>
      <w:proofErr w:type="gramStart"/>
      <w:r w:rsidR="00DD4B18" w:rsidRPr="00DD4B18">
        <w:rPr>
          <w:b/>
          <w:color w:val="005CA2"/>
          <w:sz w:val="24"/>
        </w:rPr>
        <w:t xml:space="preserve">du </w:t>
      </w:r>
      <w:proofErr w:type="spellStart"/>
      <w:r w:rsidR="00DD4B18" w:rsidRPr="00DD4B18">
        <w:rPr>
          <w:b/>
          <w:i/>
          <w:color w:val="005CA2"/>
          <w:sz w:val="24"/>
        </w:rPr>
        <w:t>owner</w:t>
      </w:r>
      <w:proofErr w:type="spellEnd"/>
      <w:proofErr w:type="gramEnd"/>
      <w:r w:rsidR="00DD4B18">
        <w:rPr>
          <w:b/>
          <w:color w:val="005CA2"/>
          <w:sz w:val="24"/>
        </w:rPr>
        <w:t xml:space="preserve"> s2hd</w:t>
      </w:r>
      <w:r w:rsidR="00DD4B18" w:rsidRPr="00DD4B18">
        <w:rPr>
          <w:b/>
          <w:color w:val="005CA2"/>
          <w:sz w:val="24"/>
        </w:rPr>
        <w:t xml:space="preserve"> non utilisés</w:t>
      </w:r>
    </w:p>
    <w:p w14:paraId="0808546B" w14:textId="37BA1474" w:rsidR="00DD4B18" w:rsidRDefault="00DD4B18" w:rsidP="00586307">
      <w:r>
        <w:t xml:space="preserve">La taxonomie RAN n’utilise que les éléments des </w:t>
      </w:r>
      <w:proofErr w:type="spellStart"/>
      <w:r w:rsidRPr="00DD4B18">
        <w:rPr>
          <w:i/>
        </w:rPr>
        <w:t>owners</w:t>
      </w:r>
      <w:proofErr w:type="spellEnd"/>
      <w:r w:rsidR="00781D25">
        <w:rPr>
          <w:i/>
        </w:rPr>
        <w:t xml:space="preserve"> </w:t>
      </w:r>
      <w:r w:rsidR="00781D25">
        <w:t xml:space="preserve">de la taxonomie </w:t>
      </w:r>
      <w:r w:rsidR="00A34830">
        <w:t>Solvabilité</w:t>
      </w:r>
      <w:r w:rsidR="00781D25">
        <w:t xml:space="preserve"> II</w:t>
      </w:r>
      <w:r>
        <w:t> :</w:t>
      </w:r>
    </w:p>
    <w:p w14:paraId="1997C01A" w14:textId="1B4F733B" w:rsidR="00DD4B18" w:rsidRDefault="00DD4B18" w:rsidP="0099231A">
      <w:pPr>
        <w:numPr>
          <w:ilvl w:val="0"/>
          <w:numId w:val="8"/>
        </w:numPr>
        <w:jc w:val="both"/>
      </w:pPr>
      <w:r>
        <w:t>s2c (</w:t>
      </w:r>
      <w:proofErr w:type="spellStart"/>
      <w:r w:rsidRPr="00A34830">
        <w:rPr>
          <w:i/>
        </w:rPr>
        <w:t>Solvency</w:t>
      </w:r>
      <w:proofErr w:type="spellEnd"/>
      <w:r w:rsidRPr="00A34830">
        <w:rPr>
          <w:i/>
        </w:rPr>
        <w:t xml:space="preserve"> II Common</w:t>
      </w:r>
      <w:r>
        <w:t>) pour les éléments du dictionnaire liés aux dimensions et domaines ;</w:t>
      </w:r>
    </w:p>
    <w:p w14:paraId="4F2CD30F" w14:textId="5DDDB60F" w:rsidR="00DD4B18" w:rsidRDefault="00DD4B18" w:rsidP="00DD4B18">
      <w:pPr>
        <w:numPr>
          <w:ilvl w:val="0"/>
          <w:numId w:val="8"/>
        </w:numPr>
      </w:pPr>
      <w:r>
        <w:t>s2md (</w:t>
      </w:r>
      <w:proofErr w:type="spellStart"/>
      <w:r w:rsidRPr="00A34830">
        <w:rPr>
          <w:i/>
        </w:rPr>
        <w:t>Solvency</w:t>
      </w:r>
      <w:proofErr w:type="spellEnd"/>
      <w:r w:rsidRPr="00A34830">
        <w:rPr>
          <w:i/>
        </w:rPr>
        <w:t xml:space="preserve"> II </w:t>
      </w:r>
      <w:proofErr w:type="spellStart"/>
      <w:r w:rsidRPr="00A34830">
        <w:rPr>
          <w:i/>
        </w:rPr>
        <w:t>Moderately</w:t>
      </w:r>
      <w:proofErr w:type="spellEnd"/>
      <w:r w:rsidRPr="00A34830">
        <w:rPr>
          <w:i/>
        </w:rPr>
        <w:t xml:space="preserve"> </w:t>
      </w:r>
      <w:proofErr w:type="spellStart"/>
      <w:r w:rsidRPr="00A34830">
        <w:rPr>
          <w:i/>
        </w:rPr>
        <w:t>Dimensional</w:t>
      </w:r>
      <w:proofErr w:type="spellEnd"/>
      <w:r>
        <w:t>) pour les métriques.</w:t>
      </w:r>
    </w:p>
    <w:p w14:paraId="05A9CB02" w14:textId="6C0015CE" w:rsidR="00DD4B18" w:rsidRDefault="00DD4B18" w:rsidP="0099231A">
      <w:pPr>
        <w:jc w:val="both"/>
      </w:pPr>
      <w:r>
        <w:t xml:space="preserve">La taxonomie RAN ne contient aucun élément </w:t>
      </w:r>
      <w:proofErr w:type="gramStart"/>
      <w:r>
        <w:t xml:space="preserve">du </w:t>
      </w:r>
      <w:proofErr w:type="spellStart"/>
      <w:r>
        <w:rPr>
          <w:i/>
        </w:rPr>
        <w:t>owner</w:t>
      </w:r>
      <w:proofErr w:type="spellEnd"/>
      <w:proofErr w:type="gramEnd"/>
      <w:r>
        <w:t xml:space="preserve"> s2hd (</w:t>
      </w:r>
      <w:proofErr w:type="spellStart"/>
      <w:r w:rsidRPr="00A34830">
        <w:rPr>
          <w:i/>
        </w:rPr>
        <w:t>Solvency</w:t>
      </w:r>
      <w:proofErr w:type="spellEnd"/>
      <w:r w:rsidRPr="00A34830">
        <w:rPr>
          <w:i/>
        </w:rPr>
        <w:t xml:space="preserve"> II </w:t>
      </w:r>
      <w:proofErr w:type="spellStart"/>
      <w:r w:rsidRPr="00A34830">
        <w:rPr>
          <w:i/>
        </w:rPr>
        <w:t>Highly</w:t>
      </w:r>
      <w:proofErr w:type="spellEnd"/>
      <w:r w:rsidRPr="00A34830">
        <w:rPr>
          <w:i/>
        </w:rPr>
        <w:t xml:space="preserve"> </w:t>
      </w:r>
      <w:proofErr w:type="spellStart"/>
      <w:r w:rsidRPr="00A34830">
        <w:rPr>
          <w:i/>
        </w:rPr>
        <w:t>Dimensional</w:t>
      </w:r>
      <w:proofErr w:type="spellEnd"/>
      <w:r>
        <w:t>), utilisé par l’</w:t>
      </w:r>
      <w:r w:rsidR="00672666">
        <w:t>EIOPA</w:t>
      </w:r>
      <w:r>
        <w:t xml:space="preserve"> pour la définition des métriques du modèle hautement dimensionnel, qui n’est plus utilisé pour le reporting.</w:t>
      </w:r>
    </w:p>
    <w:p w14:paraId="06CFA3B4" w14:textId="1FE60B72" w:rsidR="004E6167" w:rsidRDefault="004E6167" w:rsidP="004E6167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VII.2.2 : Métriques</w:t>
      </w:r>
    </w:p>
    <w:p w14:paraId="6E1B83DB" w14:textId="191319F4" w:rsidR="001A4E3B" w:rsidRDefault="004E6167" w:rsidP="004E6167">
      <w:r>
        <w:t xml:space="preserve">La taxonomie des métriques, </w:t>
      </w:r>
      <w:r w:rsidR="001A4E3B">
        <w:t>{</w:t>
      </w:r>
      <w:proofErr w:type="spellStart"/>
      <w:r w:rsidR="00EA4911">
        <w:t>oloc</w:t>
      </w:r>
      <w:proofErr w:type="spellEnd"/>
      <w:r w:rsidR="001A4E3B">
        <w:t>}</w:t>
      </w:r>
      <w:r>
        <w:t>/</w:t>
      </w:r>
      <w:proofErr w:type="spellStart"/>
      <w:r w:rsidR="00EA4911">
        <w:t>dict</w:t>
      </w:r>
      <w:proofErr w:type="spellEnd"/>
      <w:r w:rsidR="00EA4911">
        <w:t>/</w:t>
      </w:r>
      <w:r>
        <w:t>met/met.xsd</w:t>
      </w:r>
      <w:r w:rsidR="00EA4911">
        <w:t>, définit les métriques de la taxonomie RAN</w:t>
      </w:r>
      <w:r w:rsidR="00D37BCC">
        <w:t xml:space="preserve">. Dans </w:t>
      </w:r>
      <w:r w:rsidR="00113414">
        <w:t xml:space="preserve">cette </w:t>
      </w:r>
      <w:r w:rsidR="00D37BCC">
        <w:t>version, aucun</w:t>
      </w:r>
      <w:r w:rsidR="00113414">
        <w:t>e</w:t>
      </w:r>
      <w:r w:rsidR="00D37BCC">
        <w:t xml:space="preserve"> métrique de la </w:t>
      </w:r>
      <w:r w:rsidR="00EA4911">
        <w:t xml:space="preserve">taxonomie Solvabilité II </w:t>
      </w:r>
      <w:r w:rsidR="00D37BCC">
        <w:t xml:space="preserve">n’est </w:t>
      </w:r>
      <w:r w:rsidR="00EA4911">
        <w:t>utilisé.</w:t>
      </w:r>
    </w:p>
    <w:p w14:paraId="62501887" w14:textId="64C41D43" w:rsidR="00EA4911" w:rsidRDefault="00EA4911" w:rsidP="004E6167">
      <w:r>
        <w:t>Les métriques énumérations de la taxonomie RAN (codes commençant par la lettre « e ») peuvent utiliser des hiérarchies définies par la taxonomie RAN ou des hiérarchies définies par la taxonomie Solvabilité II.</w:t>
      </w:r>
    </w:p>
    <w:p w14:paraId="3083459A" w14:textId="14E94F0C" w:rsidR="009364D8" w:rsidRDefault="009364D8" w:rsidP="009364D8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VII.2.3 : Domaines</w:t>
      </w:r>
    </w:p>
    <w:p w14:paraId="558A31EF" w14:textId="7BD4DD4A" w:rsidR="009364D8" w:rsidRDefault="009364D8" w:rsidP="009364D8">
      <w:r>
        <w:t>La taxonomie RAN utilise des domaines définis dans la taxonomie Solvabilité II ou ses propres domaines.</w:t>
      </w:r>
    </w:p>
    <w:p w14:paraId="4065A759" w14:textId="3EA24E8B" w:rsidR="009364D8" w:rsidRDefault="009364D8" w:rsidP="009364D8">
      <w:r>
        <w:t xml:space="preserve">Pour un domaine </w:t>
      </w:r>
      <w:r w:rsidR="00C66598">
        <w:t xml:space="preserve">explicite </w:t>
      </w:r>
      <w:r>
        <w:t>défini dans la taxonomie Solvabilité II, la taxonomie RAN :</w:t>
      </w:r>
    </w:p>
    <w:p w14:paraId="1214EF42" w14:textId="07F8F8BA" w:rsidR="009364D8" w:rsidRDefault="008D317D" w:rsidP="009364D8">
      <w:pPr>
        <w:numPr>
          <w:ilvl w:val="0"/>
          <w:numId w:val="21"/>
        </w:numPr>
      </w:pPr>
      <w:r>
        <w:t>D</w:t>
      </w:r>
      <w:r w:rsidR="009364D8">
        <w:t xml:space="preserve">éfinit des libellés en français pour les éléments Solvabilité II </w:t>
      </w:r>
      <w:r w:rsidR="00C66598">
        <w:t>qu’elle utilise</w:t>
      </w:r>
      <w:r>
        <w:t>.</w:t>
      </w:r>
    </w:p>
    <w:p w14:paraId="19CB4E9E" w14:textId="0B630F06" w:rsidR="009364D8" w:rsidRDefault="008D317D" w:rsidP="009364D8">
      <w:pPr>
        <w:numPr>
          <w:ilvl w:val="0"/>
          <w:numId w:val="21"/>
        </w:numPr>
      </w:pPr>
      <w:r>
        <w:t>A</w:t>
      </w:r>
      <w:r w:rsidR="009364D8">
        <w:t>joute des membres, si nécessaire dont le code commence par la lettre « e ».</w:t>
      </w:r>
      <w:r>
        <w:t xml:space="preserve"> Contrairement à la taxonomie Solvabilité II qui numérote indépendamment les éléments de chaque domaine, chaque code de membre est</w:t>
      </w:r>
      <w:r w:rsidR="00C568D8">
        <w:t>, pour faciliter la maintenabilité,</w:t>
      </w:r>
      <w:r>
        <w:t xml:space="preserve"> unique dans la taxonomie RAN.</w:t>
      </w:r>
    </w:p>
    <w:p w14:paraId="2ADFC2C5" w14:textId="2FD2901A" w:rsidR="008D317D" w:rsidRDefault="008D317D" w:rsidP="009364D8">
      <w:pPr>
        <w:numPr>
          <w:ilvl w:val="0"/>
          <w:numId w:val="21"/>
        </w:numPr>
      </w:pPr>
      <w:r>
        <w:t>Ajoute des hiérarchies si nécessaire.</w:t>
      </w:r>
    </w:p>
    <w:p w14:paraId="4F3EBFB9" w14:textId="02330860" w:rsidR="008D317D" w:rsidRDefault="008D317D" w:rsidP="008D317D">
      <w:r>
        <w:lastRenderedPageBreak/>
        <w:t xml:space="preserve">Pour un domaine </w:t>
      </w:r>
      <w:r w:rsidR="00C66598">
        <w:t xml:space="preserve">explicite </w:t>
      </w:r>
      <w:r>
        <w:t>qui lui est spécifique, la taxonomie RAN :</w:t>
      </w:r>
    </w:p>
    <w:p w14:paraId="354DFA18" w14:textId="28E01652" w:rsidR="008D317D" w:rsidRDefault="008D317D" w:rsidP="008F4406">
      <w:pPr>
        <w:numPr>
          <w:ilvl w:val="0"/>
          <w:numId w:val="21"/>
        </w:numPr>
      </w:pPr>
      <w:r>
        <w:t>Définit ses membres avec (uniquement) des libellés en français.</w:t>
      </w:r>
      <w:r w:rsidR="008F4406">
        <w:t xml:space="preserve"> Ces membres ont un code qui commence par la lettre « e ». Contrairement à la taxonomie Solvabilité II qui numérote indépendamment les éléments de chaque domaine, chaque code de membre est unique dans la taxonomie RAN</w:t>
      </w:r>
      <w:r w:rsidR="008F4406">
        <w:rPr>
          <w:rStyle w:val="Appelnotedebasdep"/>
        </w:rPr>
        <w:footnoteReference w:id="5"/>
      </w:r>
      <w:r w:rsidR="008F4406">
        <w:t>, sauf pour les membres qui sont valeurs par défaut (n’apparaissant jamais dans les instances) qui sont toujours codés « e0 ».</w:t>
      </w:r>
    </w:p>
    <w:p w14:paraId="5727BA35" w14:textId="74851487" w:rsidR="008D317D" w:rsidRDefault="008D317D" w:rsidP="004D0D25">
      <w:pPr>
        <w:numPr>
          <w:ilvl w:val="0"/>
          <w:numId w:val="21"/>
        </w:numPr>
      </w:pPr>
      <w:r>
        <w:t>Définit des hiérarchies.</w:t>
      </w:r>
      <w:r w:rsidR="008F4406">
        <w:t xml:space="preserve"> Contrairement à la taxonomie Solvabilité II qui numérote séquentiellement ses hiérarchies </w:t>
      </w:r>
      <w:r w:rsidR="004D0D25">
        <w:t xml:space="preserve">dans les ELR </w:t>
      </w:r>
      <w:r w:rsidR="008F4406">
        <w:t>sans ajouter de zéros de remplissage</w:t>
      </w:r>
      <w:r w:rsidR="00520D73">
        <w:rPr>
          <w:rStyle w:val="Appelnotedebasdep"/>
        </w:rPr>
        <w:footnoteReference w:id="6"/>
      </w:r>
      <w:r w:rsidR="008F4406">
        <w:t>, la taxonomie RAN utilise des zéros de remplissage ; la hiérarchie « 002 » apparaît ainsi avant la hiérarchie « 011 ».</w:t>
      </w:r>
    </w:p>
    <w:p w14:paraId="273E2145" w14:textId="63ED4676" w:rsidR="00987068" w:rsidRDefault="00987068" w:rsidP="00987068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VII.2.4 : Pas de base de liens de présentation</w:t>
      </w:r>
    </w:p>
    <w:p w14:paraId="2F658007" w14:textId="38E33B07" w:rsidR="00987068" w:rsidRDefault="0099231A" w:rsidP="0099231A">
      <w:pPr>
        <w:jc w:val="both"/>
      </w:pPr>
      <w:r>
        <w:t>La structure des hiérarchies des domaines est définie par la base de liens de définition (</w:t>
      </w:r>
      <w:proofErr w:type="spellStart"/>
      <w:r w:rsidRPr="0099231A">
        <w:rPr>
          <w:i/>
        </w:rPr>
        <w:t>definition</w:t>
      </w:r>
      <w:proofErr w:type="spellEnd"/>
      <w:r w:rsidRPr="0099231A">
        <w:rPr>
          <w:i/>
        </w:rPr>
        <w:t xml:space="preserve"> linkbase</w:t>
      </w:r>
      <w:r>
        <w:t>) et les relations d’agrégation, par la base de liens de calcul (</w:t>
      </w:r>
      <w:proofErr w:type="spellStart"/>
      <w:r w:rsidRPr="0099231A">
        <w:rPr>
          <w:i/>
        </w:rPr>
        <w:t>calculation</w:t>
      </w:r>
      <w:proofErr w:type="spellEnd"/>
      <w:r w:rsidRPr="0099231A">
        <w:rPr>
          <w:i/>
        </w:rPr>
        <w:t xml:space="preserve"> linkbase</w:t>
      </w:r>
      <w:r>
        <w:t>). Les bases de liens de présentation (</w:t>
      </w:r>
      <w:proofErr w:type="spellStart"/>
      <w:r>
        <w:rPr>
          <w:i/>
        </w:rPr>
        <w:t>presentation</w:t>
      </w:r>
      <w:proofErr w:type="spellEnd"/>
      <w:r w:rsidRPr="0099231A">
        <w:rPr>
          <w:i/>
        </w:rPr>
        <w:t xml:space="preserve"> linkbase</w:t>
      </w:r>
      <w:r>
        <w:t>) n’apportent aucune information supplémentaire. La taxonomie RAN ne contient pas de base de liens de présentation.</w:t>
      </w:r>
    </w:p>
    <w:p w14:paraId="747F0D1F" w14:textId="101A68D5" w:rsidR="0099231A" w:rsidRDefault="0099231A" w:rsidP="0099231A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VII.3.2 : Utilisation de la version dans l’URL de la taxonomie</w:t>
      </w:r>
    </w:p>
    <w:p w14:paraId="5E2EAC9E" w14:textId="77777777" w:rsidR="00DA5101" w:rsidRDefault="0099231A" w:rsidP="0099231A">
      <w:pPr>
        <w:jc w:val="both"/>
      </w:pPr>
      <w:r>
        <w:t xml:space="preserve">L’URL </w:t>
      </w:r>
      <w:r w:rsidR="004E6167">
        <w:t xml:space="preserve">d’accès au </w:t>
      </w:r>
      <w:r w:rsidR="004E6167">
        <w:rPr>
          <w:i/>
        </w:rPr>
        <w:t xml:space="preserve">framework </w:t>
      </w:r>
      <w:r>
        <w:t xml:space="preserve">de la taxonomie Solvabilité II utilise la date de publication de la réglementation de mise en application, exemple </w:t>
      </w:r>
      <w:hyperlink r:id="rId12" w:history="1">
        <w:r w:rsidRPr="008D48F9">
          <w:rPr>
            <w:rStyle w:val="Lienhypertexte"/>
          </w:rPr>
          <w:t>http://eiopa.europa.eu/eu/xbrl/s2md/fws/solvency/solvency2/2015-10-21/mod/ars.xsd</w:t>
        </w:r>
      </w:hyperlink>
      <w:r>
        <w:t xml:space="preserve">. </w:t>
      </w:r>
      <w:r w:rsidR="00C90D74">
        <w:t>L’expérience a montré qu’il était plus facile d’utiliser un numéro de version, la taxonomie RAN remplace la date de publication par un numéro de version</w:t>
      </w:r>
      <w:r w:rsidR="00DA5101">
        <w:t>.</w:t>
      </w:r>
    </w:p>
    <w:p w14:paraId="0DC4F806" w14:textId="77777777" w:rsidR="00DA5101" w:rsidRDefault="00DA5101" w:rsidP="00DA5101">
      <w:r>
        <w:t>L’URL de publication de la taxonomie RAN devrait être </w:t>
      </w:r>
      <w:proofErr w:type="gramStart"/>
      <w:r>
        <w:t>:</w:t>
      </w:r>
      <w:proofErr w:type="gramEnd"/>
      <w:r>
        <w:br/>
      </w:r>
      <w:hyperlink r:id="rId13" w:history="1">
        <w:r w:rsidRPr="000264D0">
          <w:rPr>
            <w:rStyle w:val="Lienhypertexte"/>
          </w:rPr>
          <w:t>http://acpr.banque-france.fr/xbrl/ran/</w:t>
        </w:r>
      </w:hyperlink>
      <w:r>
        <w:t xml:space="preserve"> avec les sous-répertoires :</w:t>
      </w:r>
    </w:p>
    <w:p w14:paraId="586BB028" w14:textId="77777777" w:rsidR="00DA5101" w:rsidRDefault="00DA5101" w:rsidP="00DA5101">
      <w:pPr>
        <w:numPr>
          <w:ilvl w:val="0"/>
          <w:numId w:val="8"/>
        </w:numPr>
      </w:pPr>
      <w:proofErr w:type="spellStart"/>
      <w:r>
        <w:t>dict</w:t>
      </w:r>
      <w:proofErr w:type="spellEnd"/>
      <w:r>
        <w:t xml:space="preserve"> pour le dictionnaire ;</w:t>
      </w:r>
    </w:p>
    <w:p w14:paraId="3651CE4A" w14:textId="77777777" w:rsidR="00DA5101" w:rsidRDefault="00DA5101" w:rsidP="00DA5101">
      <w:pPr>
        <w:numPr>
          <w:ilvl w:val="0"/>
          <w:numId w:val="8"/>
        </w:numPr>
      </w:pPr>
      <w:proofErr w:type="spellStart"/>
      <w:r>
        <w:t>fws</w:t>
      </w:r>
      <w:proofErr w:type="spellEnd"/>
      <w:r>
        <w:t xml:space="preserve">, pour le </w:t>
      </w:r>
      <w:r>
        <w:rPr>
          <w:i/>
        </w:rPr>
        <w:t>framework.</w:t>
      </w:r>
    </w:p>
    <w:p w14:paraId="3E94AFD4" w14:textId="77777777" w:rsidR="00DA5101" w:rsidRDefault="00DA5101" w:rsidP="00DA5101">
      <w:r>
        <w:t>Le numéro de version peut être suivi d’une indication de statut, en anglais, conformément aux pratiques de XBRL International, par exemple :</w:t>
      </w:r>
    </w:p>
    <w:p w14:paraId="692A1D79" w14:textId="77777777" w:rsidR="00DA5101" w:rsidRDefault="00DA5101" w:rsidP="00DA5101">
      <w:pPr>
        <w:numPr>
          <w:ilvl w:val="0"/>
          <w:numId w:val="8"/>
        </w:numPr>
      </w:pPr>
      <w:r>
        <w:lastRenderedPageBreak/>
        <w:t>« v1.0.0_iwd1 » pour première version préliminaire interne (</w:t>
      </w:r>
      <w:proofErr w:type="spellStart"/>
      <w:r w:rsidRPr="00490924">
        <w:rPr>
          <w:i/>
        </w:rPr>
        <w:t>internal</w:t>
      </w:r>
      <w:proofErr w:type="spellEnd"/>
      <w:r w:rsidRPr="00490924">
        <w:rPr>
          <w:i/>
        </w:rPr>
        <w:t xml:space="preserve"> </w:t>
      </w:r>
      <w:proofErr w:type="spellStart"/>
      <w:r w:rsidRPr="00490924">
        <w:rPr>
          <w:i/>
        </w:rPr>
        <w:t>working</w:t>
      </w:r>
      <w:proofErr w:type="spellEnd"/>
      <w:r w:rsidRPr="00490924">
        <w:rPr>
          <w:i/>
        </w:rPr>
        <w:t xml:space="preserve"> draft</w:t>
      </w:r>
      <w:r>
        <w:t>) de la v1.0.0 ;</w:t>
      </w:r>
    </w:p>
    <w:p w14:paraId="0FB99369" w14:textId="77777777" w:rsidR="00DA5101" w:rsidRDefault="00DA5101" w:rsidP="00DA5101">
      <w:pPr>
        <w:numPr>
          <w:ilvl w:val="0"/>
          <w:numId w:val="8"/>
        </w:numPr>
      </w:pPr>
      <w:r>
        <w:t>« v1.0.0_pwd2 » pour deuxième version préliminaire publique (</w:t>
      </w:r>
      <w:r>
        <w:rPr>
          <w:i/>
        </w:rPr>
        <w:t>public</w:t>
      </w:r>
      <w:r w:rsidRPr="00490924">
        <w:rPr>
          <w:i/>
        </w:rPr>
        <w:t xml:space="preserve"> </w:t>
      </w:r>
      <w:proofErr w:type="spellStart"/>
      <w:r w:rsidRPr="00490924">
        <w:rPr>
          <w:i/>
        </w:rPr>
        <w:t>working</w:t>
      </w:r>
      <w:proofErr w:type="spellEnd"/>
      <w:r w:rsidRPr="00490924">
        <w:rPr>
          <w:i/>
        </w:rPr>
        <w:t xml:space="preserve"> draft</w:t>
      </w:r>
      <w:r>
        <w:t>) de la v1.0.0 ;</w:t>
      </w:r>
    </w:p>
    <w:p w14:paraId="5D58DE90" w14:textId="77777777" w:rsidR="00DA5101" w:rsidRDefault="00DA5101" w:rsidP="00DA5101">
      <w:pPr>
        <w:numPr>
          <w:ilvl w:val="0"/>
          <w:numId w:val="8"/>
        </w:numPr>
      </w:pPr>
      <w:r>
        <w:t>« v1.0.0 » pour la version de production.</w:t>
      </w:r>
    </w:p>
    <w:p w14:paraId="355F15BA" w14:textId="0CD76C4D" w:rsidR="00DA5101" w:rsidRDefault="00DA5101" w:rsidP="00DA5101">
      <w:r>
        <w:t xml:space="preserve">L’URL de publication du schéma point d’entrée de la taxonomie </w:t>
      </w:r>
      <w:r w:rsidR="00113414">
        <w:t xml:space="preserve">V1.1.0 </w:t>
      </w:r>
      <w:r w:rsidR="00894726">
        <w:t>de production est </w:t>
      </w:r>
      <w:r>
        <w:t xml:space="preserve">: </w:t>
      </w:r>
      <w:hyperlink r:id="rId14" w:history="1">
        <w:r w:rsidR="00113414" w:rsidRPr="00233F0E">
          <w:rPr>
            <w:rStyle w:val="Lienhypertexte"/>
          </w:rPr>
          <w:t>http://acpr.banque-france.fr/xbrl/ran/fws/v1.1.0/mod/ran.xsd</w:t>
        </w:r>
      </w:hyperlink>
      <w:r>
        <w:t xml:space="preserve">, en caractères minuscules. </w:t>
      </w:r>
    </w:p>
    <w:p w14:paraId="2582F9B7" w14:textId="54988E2B" w:rsidR="001D72CB" w:rsidRDefault="00DA5101" w:rsidP="00DA5101">
      <w:pPr>
        <w:ind w:left="720" w:hanging="720"/>
      </w:pPr>
      <w:r>
        <w:t>Note :</w:t>
      </w:r>
      <w:r>
        <w:tab/>
      </w:r>
      <w:r w:rsidR="001D72CB">
        <w:t>L</w:t>
      </w:r>
      <w:r>
        <w:t>’URL absolu de publication doit être utilisé</w:t>
      </w:r>
      <w:r w:rsidR="001D72CB">
        <w:t xml:space="preserve"> dans l’élément </w:t>
      </w:r>
      <w:proofErr w:type="spellStart"/>
      <w:r w:rsidR="001D72CB">
        <w:t>xbrli:schemaRef</w:t>
      </w:r>
      <w:proofErr w:type="spellEnd"/>
      <w:r w:rsidR="001D72CB">
        <w:t xml:space="preserve"> des instances, même si, pour des raisons internes à l’ACPR / Banque de France, les fichiers ne sont pas publiés dans le domaine banque-france.fr.</w:t>
      </w:r>
    </w:p>
    <w:p w14:paraId="4E0B8150" w14:textId="1FA463D8" w:rsidR="00886F45" w:rsidRDefault="00886F45" w:rsidP="00886F45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VII.3.3 : Tables</w:t>
      </w:r>
    </w:p>
    <w:p w14:paraId="58A3A633" w14:textId="0361F48B" w:rsidR="000E425A" w:rsidRDefault="00886F45" w:rsidP="009C6776">
      <w:r w:rsidRPr="00886F45">
        <w:t>Le même</w:t>
      </w:r>
      <w:r>
        <w:t xml:space="preserve"> principe que l’</w:t>
      </w:r>
      <w:r w:rsidR="00672666">
        <w:t>EIOPA</w:t>
      </w:r>
      <w:r>
        <w:t xml:space="preserve"> est utilisé, cependant </w:t>
      </w:r>
      <w:r w:rsidR="009C6776">
        <w:t>c</w:t>
      </w:r>
      <w:r>
        <w:t>haque hypercube est associé à son ELR</w:t>
      </w:r>
      <w:r w:rsidR="009C6776">
        <w:t xml:space="preserve"> (</w:t>
      </w:r>
      <w:r w:rsidR="009C6776" w:rsidRPr="009C6776">
        <w:rPr>
          <w:i/>
        </w:rPr>
        <w:t xml:space="preserve">Extended Link </w:t>
      </w:r>
      <w:proofErr w:type="spellStart"/>
      <w:r w:rsidR="009C6776" w:rsidRPr="009C6776">
        <w:rPr>
          <w:i/>
        </w:rPr>
        <w:t>Role</w:t>
      </w:r>
      <w:proofErr w:type="spellEnd"/>
      <w:r w:rsidR="009C6776">
        <w:t xml:space="preserve"> ou Rôle de Lien Étendu)</w:t>
      </w:r>
      <w:r w:rsidR="00B86090">
        <w:t>, par exemple FC/02.01</w:t>
      </w:r>
      <w:r>
        <w:t>.</w:t>
      </w:r>
      <w:r w:rsidR="00B86090">
        <w:t xml:space="preserve">01/23. Si un domaine déjà utilisé dans l’hypercube est associé à une autre dimension, un ELR </w:t>
      </w:r>
      <w:r w:rsidR="000E425A">
        <w:t xml:space="preserve">additionnel </w:t>
      </w:r>
      <w:r w:rsidR="00B86090">
        <w:t xml:space="preserve">est créé pour contenir l’élément domaine et ses membres, par exemple, </w:t>
      </w:r>
      <w:r w:rsidR="009C6776">
        <w:t>comme le montre la fi</w:t>
      </w:r>
      <w:r w:rsidR="000E425A">
        <w:t>gure ci-après, l’hypercube associé à l’ELR FC.</w:t>
      </w:r>
      <w:r w:rsidR="00B86090">
        <w:t>02.01.01/023</w:t>
      </w:r>
      <w:r w:rsidR="000E425A">
        <w:t xml:space="preserve"> utilise deux fois le domaine PU, « Usage du placement ou du fonds », une fois associé à la dimension </w:t>
      </w:r>
      <w:r w:rsidR="009C6776">
        <w:t xml:space="preserve">IO, </w:t>
      </w:r>
      <w:r w:rsidR="000E425A">
        <w:t>« </w:t>
      </w:r>
      <w:r w:rsidR="009C6776">
        <w:t>Type de placement », dans l’ELR de l’hypercube et une fois à la dimension PO, « Type de fonds » dans un ELR additionnel, FC.02.01.01/023/1. C’est également le cas du domaine MC, « Catégories principales ».</w:t>
      </w:r>
    </w:p>
    <w:p w14:paraId="423A2D78" w14:textId="6993A496" w:rsidR="000E425A" w:rsidRDefault="000E425A" w:rsidP="000E425A">
      <w:pPr>
        <w:ind w:left="360"/>
      </w:pPr>
      <w:r w:rsidRPr="000E425A">
        <w:rPr>
          <w:noProof/>
          <w:lang w:eastAsia="fr-FR"/>
        </w:rPr>
        <w:lastRenderedPageBreak/>
        <w:drawing>
          <wp:inline distT="0" distB="0" distL="0" distR="0" wp14:anchorId="601E09BF" wp14:editId="7F311A82">
            <wp:extent cx="5398857" cy="40032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66" t="19152" r="33398" b="16323"/>
                    <a:stretch/>
                  </pic:blipFill>
                  <pic:spPr bwMode="auto">
                    <a:xfrm>
                      <a:off x="0" y="0"/>
                      <a:ext cx="5399903" cy="400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B1DB5" w14:textId="511ACE37" w:rsidR="00E80D0F" w:rsidRDefault="00E80D0F" w:rsidP="00E80D0F">
      <w:pPr>
        <w:rPr>
          <w:b/>
          <w:color w:val="005CA2"/>
          <w:sz w:val="24"/>
        </w:rPr>
      </w:pPr>
      <w:r>
        <w:rPr>
          <w:b/>
          <w:color w:val="005CA2"/>
          <w:sz w:val="24"/>
        </w:rPr>
        <w:t>Section VII.3.6 : Validations</w:t>
      </w:r>
    </w:p>
    <w:p w14:paraId="605D49A1" w14:textId="243D0F4A" w:rsidR="00C92105" w:rsidRDefault="003B56A6" w:rsidP="00E80D0F">
      <w:r>
        <w:t>Les contrôles sont effectués à travers des assertions XBRL. Il</w:t>
      </w:r>
      <w:r w:rsidR="00317566">
        <w:t>s</w:t>
      </w:r>
      <w:r>
        <w:t xml:space="preserve"> sont décrits dans le fichier ACPR_RAN_Validations</w:t>
      </w:r>
      <w:proofErr w:type="gramStart"/>
      <w:r w:rsidR="00317566">
        <w:t>_{</w:t>
      </w:r>
      <w:proofErr w:type="gramEnd"/>
      <w:r w:rsidR="00317566">
        <w:t>Version}</w:t>
      </w:r>
      <w:r>
        <w:t>.xlsx</w:t>
      </w:r>
    </w:p>
    <w:p w14:paraId="59341E3C" w14:textId="7396B6B9" w:rsidR="00E80D0F" w:rsidRDefault="00E80D0F" w:rsidP="00E80D0F">
      <w:r>
        <w:t>La manière de générer les assertions XBRL est différente de celle utilisée par l’</w:t>
      </w:r>
      <w:r w:rsidR="00672666">
        <w:t>EIOPA</w:t>
      </w:r>
      <w:r>
        <w:t xml:space="preserve">. Les </w:t>
      </w:r>
      <w:r w:rsidR="003B56A6">
        <w:t>contrôles</w:t>
      </w:r>
      <w:r>
        <w:t xml:space="preserve"> </w:t>
      </w:r>
      <w:r w:rsidR="00C92105">
        <w:t>ont été</w:t>
      </w:r>
      <w:r w:rsidR="003B56A6">
        <w:t xml:space="preserve"> exprimé</w:t>
      </w:r>
      <w:r>
        <w:t xml:space="preserve">s dans les états annotés en utilisant des codes </w:t>
      </w:r>
      <w:r w:rsidR="00113414">
        <w:t xml:space="preserve">associés aux </w:t>
      </w:r>
      <w:r>
        <w:t>cellules, par exemple, H2 = G7 + G8, dans l’état FR.02.01.</w:t>
      </w:r>
    </w:p>
    <w:p w14:paraId="6497BF1C" w14:textId="47B1C365" w:rsidR="003B56A6" w:rsidRDefault="003B56A6" w:rsidP="003B56A6">
      <w:pPr>
        <w:ind w:left="720" w:hanging="720"/>
      </w:pPr>
      <w:r>
        <w:t>Note : afin de diminuer le nombre d’assertions, certains contrôles ont été regroupés en une seule assertion, en autorisant plusieurs valeurs de dimensions.</w:t>
      </w:r>
    </w:p>
    <w:p w14:paraId="3634C92A" w14:textId="53A64D9A" w:rsidR="008F770E" w:rsidRPr="003B56A6" w:rsidRDefault="003B56A6" w:rsidP="00E80D0F">
      <w:r>
        <w:t>Chaque assertion est</w:t>
      </w:r>
      <w:r w:rsidR="00E80D0F">
        <w:t xml:space="preserve"> restituée </w:t>
      </w:r>
      <w:r>
        <w:t xml:space="preserve">en </w:t>
      </w:r>
      <w:r w:rsidR="00317566">
        <w:t>utilisant</w:t>
      </w:r>
      <w:r>
        <w:t xml:space="preserve"> la codification</w:t>
      </w:r>
      <w:r w:rsidR="00E80D0F">
        <w:t xml:space="preserve"> RC (</w:t>
      </w:r>
      <w:proofErr w:type="spellStart"/>
      <w:r w:rsidR="00E80D0F">
        <w:t>Row</w:t>
      </w:r>
      <w:proofErr w:type="spellEnd"/>
      <w:r w:rsidR="00E80D0F">
        <w:t xml:space="preserve">, </w:t>
      </w:r>
      <w:proofErr w:type="spellStart"/>
      <w:r w:rsidR="00E80D0F">
        <w:t>Column</w:t>
      </w:r>
      <w:proofErr w:type="spellEnd"/>
      <w:r w:rsidR="00E80D0F">
        <w:t>), comme l’</w:t>
      </w:r>
      <w:r w:rsidR="00672666">
        <w:t>EIOPA</w:t>
      </w:r>
      <w:r>
        <w:t xml:space="preserve">, par exemple : </w:t>
      </w:r>
      <w:r w:rsidR="008F770E" w:rsidRPr="003620BA">
        <w:rPr>
          <w:i/>
          <w:sz w:val="18"/>
          <w:szCs w:val="18"/>
        </w:rPr>
        <w:t>{r</w:t>
      </w:r>
      <w:r w:rsidR="006F759D">
        <w:rPr>
          <w:i/>
          <w:sz w:val="18"/>
          <w:szCs w:val="18"/>
        </w:rPr>
        <w:t>0</w:t>
      </w:r>
      <w:r w:rsidR="008F770E" w:rsidRPr="003620BA">
        <w:rPr>
          <w:i/>
          <w:sz w:val="18"/>
          <w:szCs w:val="18"/>
        </w:rPr>
        <w:t>510</w:t>
      </w:r>
      <w:proofErr w:type="gramStart"/>
      <w:r w:rsidR="008F770E" w:rsidRPr="003620BA">
        <w:rPr>
          <w:i/>
          <w:sz w:val="18"/>
          <w:szCs w:val="18"/>
        </w:rPr>
        <w:t>,c</w:t>
      </w:r>
      <w:r w:rsidR="006F759D">
        <w:rPr>
          <w:i/>
          <w:sz w:val="18"/>
          <w:szCs w:val="18"/>
        </w:rPr>
        <w:t>00</w:t>
      </w:r>
      <w:r w:rsidR="008F770E" w:rsidRPr="003620BA">
        <w:rPr>
          <w:i/>
          <w:sz w:val="18"/>
          <w:szCs w:val="18"/>
        </w:rPr>
        <w:t>10</w:t>
      </w:r>
      <w:proofErr w:type="gramEnd"/>
      <w:r w:rsidR="008F770E" w:rsidRPr="003620BA">
        <w:rPr>
          <w:i/>
          <w:sz w:val="18"/>
          <w:szCs w:val="18"/>
        </w:rPr>
        <w:t>} = {r</w:t>
      </w:r>
      <w:r w:rsidR="006F759D">
        <w:rPr>
          <w:i/>
          <w:sz w:val="18"/>
          <w:szCs w:val="18"/>
        </w:rPr>
        <w:t>0</w:t>
      </w:r>
      <w:r w:rsidR="008F770E" w:rsidRPr="003620BA">
        <w:rPr>
          <w:i/>
          <w:sz w:val="18"/>
          <w:szCs w:val="18"/>
        </w:rPr>
        <w:t>520,c</w:t>
      </w:r>
      <w:r w:rsidR="006F759D">
        <w:rPr>
          <w:i/>
          <w:sz w:val="18"/>
          <w:szCs w:val="18"/>
        </w:rPr>
        <w:t>00</w:t>
      </w:r>
      <w:r w:rsidR="008F770E" w:rsidRPr="003620BA">
        <w:rPr>
          <w:i/>
          <w:sz w:val="18"/>
          <w:szCs w:val="18"/>
        </w:rPr>
        <w:t>10} + {r</w:t>
      </w:r>
      <w:r w:rsidR="006F759D">
        <w:rPr>
          <w:i/>
          <w:sz w:val="18"/>
          <w:szCs w:val="18"/>
        </w:rPr>
        <w:t>0</w:t>
      </w:r>
      <w:r w:rsidR="008F770E" w:rsidRPr="003620BA">
        <w:rPr>
          <w:i/>
          <w:sz w:val="18"/>
          <w:szCs w:val="18"/>
        </w:rPr>
        <w:t>530,c</w:t>
      </w:r>
      <w:r w:rsidR="006F759D">
        <w:rPr>
          <w:i/>
          <w:sz w:val="18"/>
          <w:szCs w:val="18"/>
        </w:rPr>
        <w:t>00</w:t>
      </w:r>
      <w:r w:rsidR="008F770E" w:rsidRPr="003620BA">
        <w:rPr>
          <w:i/>
          <w:sz w:val="18"/>
          <w:szCs w:val="18"/>
        </w:rPr>
        <w:t>10}</w:t>
      </w:r>
      <w:r>
        <w:rPr>
          <w:rStyle w:val="Appelnotedebasdep"/>
          <w:i/>
          <w:sz w:val="18"/>
          <w:szCs w:val="18"/>
        </w:rPr>
        <w:footnoteReference w:id="7"/>
      </w:r>
    </w:p>
    <w:p w14:paraId="5CE963F8" w14:textId="0C363C20" w:rsidR="003B56A6" w:rsidRDefault="003B56A6" w:rsidP="003B56A6">
      <w:r>
        <w:t>L’expression est traduite dans le langage BCDL (</w:t>
      </w:r>
      <w:r>
        <w:rPr>
          <w:i/>
        </w:rPr>
        <w:t xml:space="preserve">Business Check Description </w:t>
      </w:r>
      <w:proofErr w:type="spellStart"/>
      <w:r>
        <w:rPr>
          <w:i/>
        </w:rPr>
        <w:t>Language</w:t>
      </w:r>
      <w:proofErr w:type="spellEnd"/>
      <w:r>
        <w:t>), développé par la Banque de France, qui exprime le contrôle en utilisant des concepts XBRL (items primaires et dimensions)</w:t>
      </w:r>
      <w:r w:rsidR="00476A43">
        <w:rPr>
          <w:rStyle w:val="Appelnotedebasdep"/>
        </w:rPr>
        <w:footnoteReference w:id="8"/>
      </w:r>
      <w:r>
        <w:t>, ce qui donne :</w:t>
      </w:r>
    </w:p>
    <w:p w14:paraId="00AD1529" w14:textId="5E7CE2E1" w:rsidR="003B56A6" w:rsidRPr="008F770E" w:rsidRDefault="003B56A6" w:rsidP="003B56A6">
      <w:pPr>
        <w:rPr>
          <w:i/>
          <w:sz w:val="18"/>
          <w:szCs w:val="18"/>
          <w:lang w:val="en-US"/>
        </w:rPr>
      </w:pPr>
      <w:proofErr w:type="spellStart"/>
      <w:r w:rsidRPr="008F770E">
        <w:rPr>
          <w:i/>
          <w:sz w:val="18"/>
          <w:szCs w:val="18"/>
          <w:lang w:val="en-US"/>
        </w:rPr>
        <w:lastRenderedPageBreak/>
        <w:t>GlobalFilters</w:t>
      </w:r>
      <w:proofErr w:type="spellEnd"/>
      <w:r w:rsidRPr="008F770E">
        <w:rPr>
          <w:i/>
          <w:sz w:val="18"/>
          <w:szCs w:val="18"/>
          <w:lang w:val="en-US"/>
        </w:rPr>
        <w:t xml:space="preserve"> =</w:t>
      </w:r>
      <w:r w:rsidR="00476A43">
        <w:rPr>
          <w:i/>
          <w:sz w:val="18"/>
          <w:szCs w:val="18"/>
          <w:lang w:val="en-US"/>
        </w:rPr>
        <w:t xml:space="preserve"> </w:t>
      </w:r>
      <w:r w:rsidRPr="008F770E">
        <w:rPr>
          <w:i/>
          <w:sz w:val="18"/>
          <w:szCs w:val="18"/>
          <w:lang w:val="en-US"/>
        </w:rPr>
        <w:t>[s2c_dim_BC:s2c_BC_x23</w:t>
      </w:r>
      <w:proofErr w:type="gramStart"/>
      <w:r w:rsidRPr="008F770E">
        <w:rPr>
          <w:i/>
          <w:sz w:val="18"/>
          <w:szCs w:val="18"/>
          <w:lang w:val="en-US"/>
        </w:rPr>
        <w:t>][</w:t>
      </w:r>
      <w:proofErr w:type="gramEnd"/>
      <w:r w:rsidRPr="008F770E">
        <w:rPr>
          <w:i/>
          <w:sz w:val="18"/>
          <w:szCs w:val="18"/>
          <w:lang w:val="en-US"/>
        </w:rPr>
        <w:t>s2c_dim_VG:s2c_AM_x84]</w:t>
      </w:r>
      <w:r w:rsidRPr="008F770E">
        <w:rPr>
          <w:i/>
          <w:sz w:val="18"/>
          <w:szCs w:val="18"/>
          <w:lang w:val="en-US"/>
        </w:rPr>
        <w:br/>
        <w:t>Assertion = fr_met:mi166[s2c_dim_LB:fr_MC_e77] = fr_met:mi166[s2c_dim_LB:fr_MC_e160] + fr_met:mi166[s2c_dim_LB:fr_MC_e290]</w:t>
      </w:r>
    </w:p>
    <w:p w14:paraId="09A69E29" w14:textId="66EDEDC1" w:rsidR="008F770E" w:rsidRDefault="003B56A6" w:rsidP="00E80D0F">
      <w:r w:rsidRPr="006510AF">
        <w:t>C</w:t>
      </w:r>
      <w:r w:rsidR="008F770E">
        <w:t>es infor</w:t>
      </w:r>
      <w:r w:rsidR="00E80D0F">
        <w:t xml:space="preserve">mations </w:t>
      </w:r>
      <w:r w:rsidR="008F770E">
        <w:t>sont disponibles</w:t>
      </w:r>
      <w:r w:rsidR="00FD4E39">
        <w:t xml:space="preserve">, </w:t>
      </w:r>
      <w:r w:rsidR="008F770E">
        <w:t>dans le</w:t>
      </w:r>
      <w:r w:rsidR="006510AF">
        <w:t>s</w:t>
      </w:r>
      <w:r w:rsidR="008F770E">
        <w:t xml:space="preserve"> fichier</w:t>
      </w:r>
      <w:r w:rsidR="006510AF">
        <w:t>s</w:t>
      </w:r>
      <w:r w:rsidR="008F770E">
        <w:t xml:space="preserve"> </w:t>
      </w:r>
      <w:r w:rsidR="008F770E">
        <w:br/>
      </w:r>
      <w:proofErr w:type="spellStart"/>
      <w:r w:rsidR="00FD4E39">
        <w:t>eval_</w:t>
      </w:r>
      <w:r w:rsidR="008F770E">
        <w:t>val</w:t>
      </w:r>
      <w:proofErr w:type="spellEnd"/>
      <w:proofErr w:type="gramStart"/>
      <w:r w:rsidR="008F770E">
        <w:t>_</w:t>
      </w:r>
      <w:r w:rsidR="008F770E" w:rsidRPr="008F770E">
        <w:rPr>
          <w:i/>
        </w:rPr>
        <w:t>{</w:t>
      </w:r>
      <w:proofErr w:type="gramEnd"/>
      <w:r w:rsidR="008F770E" w:rsidRPr="008F770E">
        <w:rPr>
          <w:i/>
        </w:rPr>
        <w:t>code(s) état(s)}</w:t>
      </w:r>
      <w:r w:rsidR="008F770E">
        <w:t>.</w:t>
      </w:r>
      <w:r w:rsidR="00C055CD">
        <w:t>ini</w:t>
      </w:r>
      <w:r w:rsidR="00FD4E39">
        <w:t xml:space="preserve"> du répertoire de livraison « </w:t>
      </w:r>
      <w:proofErr w:type="spellStart"/>
      <w:r w:rsidR="00FD4E39">
        <w:t>bcdl</w:t>
      </w:r>
      <w:proofErr w:type="spellEnd"/>
      <w:r w:rsidR="00FD4E39">
        <w:t> »</w:t>
      </w:r>
      <w:r w:rsidR="008F770E">
        <w:t xml:space="preserve">. Dans notre cas : </w:t>
      </w:r>
      <w:proofErr w:type="spellStart"/>
      <w:r w:rsidR="006510AF">
        <w:t>bcdl</w:t>
      </w:r>
      <w:proofErr w:type="spellEnd"/>
      <w:r w:rsidR="006510AF">
        <w:t>/</w:t>
      </w:r>
      <w:r w:rsidR="008F770E" w:rsidRPr="008F770E">
        <w:t>val_FR.02.01.</w:t>
      </w:r>
      <w:r w:rsidR="00476A43">
        <w:t>txt</w:t>
      </w:r>
      <w:r w:rsidR="008F770E">
        <w:t xml:space="preserve">. </w:t>
      </w:r>
    </w:p>
    <w:p w14:paraId="29E0BCDC" w14:textId="3CD79E5C" w:rsidR="00FD4E39" w:rsidRDefault="00455EEE" w:rsidP="00E80D0F">
      <w:r>
        <w:rPr>
          <w:noProof/>
          <w:lang w:eastAsia="fr-FR"/>
        </w:rPr>
        <w:drawing>
          <wp:inline distT="0" distB="0" distL="0" distR="0" wp14:anchorId="6D61FC3B" wp14:editId="2B0A1515">
            <wp:extent cx="5758815" cy="18008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C5A2D" w14:textId="7B53DF04" w:rsidR="00E80D0F" w:rsidRDefault="00C055CD" w:rsidP="00E80D0F">
      <w:r>
        <w:t xml:space="preserve">Actuellement, aucun libellé logique n’est fourni ; </w:t>
      </w:r>
      <w:r w:rsidR="008F770E">
        <w:t xml:space="preserve">dans notre </w:t>
      </w:r>
      <w:r w:rsidR="00476A43">
        <w:t>cas,</w:t>
      </w:r>
      <w:r>
        <w:t xml:space="preserve"> ce pourrait être</w:t>
      </w:r>
      <w:r w:rsidR="008F770E">
        <w:t> : « Fonds mutualistes, autres que fonds propres » doit être égal à « Fonds de dotation avec droits de reprise » plus « Subventions nettes ».</w:t>
      </w:r>
    </w:p>
    <w:p w14:paraId="735A6A06" w14:textId="677F0DC2" w:rsidR="007C057E" w:rsidRDefault="007C057E" w:rsidP="007C057E">
      <w:pPr>
        <w:pStyle w:val="TP-TITRE1"/>
        <w:numPr>
          <w:ilvl w:val="0"/>
          <w:numId w:val="19"/>
        </w:numPr>
        <w:ind w:left="900" w:hanging="900"/>
      </w:pPr>
      <w:bookmarkStart w:id="7" w:name="_Toc482370330"/>
      <w:r>
        <w:lastRenderedPageBreak/>
        <w:t xml:space="preserve">Datapoints </w:t>
      </w:r>
      <w:r w:rsidR="00224E7C">
        <w:t>réservés</w:t>
      </w:r>
      <w:bookmarkEnd w:id="7"/>
    </w:p>
    <w:p w14:paraId="0409A764" w14:textId="3DA53C8C" w:rsidR="007C057E" w:rsidRDefault="007C057E" w:rsidP="007C057E">
      <w:r>
        <w:t>Certains datapoints, dits « schizophrènes</w:t>
      </w:r>
      <w:r w:rsidR="00741DE8">
        <w:rPr>
          <w:rStyle w:val="Appelnotedebasdep"/>
        </w:rPr>
        <w:footnoteReference w:id="9"/>
      </w:r>
      <w:r>
        <w:t xml:space="preserve"> » </w:t>
      </w:r>
      <w:r w:rsidR="006F759D">
        <w:t>peuvent être</w:t>
      </w:r>
      <w:r>
        <w:t xml:space="preserve"> </w:t>
      </w:r>
      <w:r w:rsidR="006F759D">
        <w:t xml:space="preserve">faussement </w:t>
      </w:r>
      <w:r>
        <w:t xml:space="preserve">associés à plusieurs données ne partageant pas les mêmes caractéristiques. Cette situation est due à une modélisation erronée du DPM, oubliant ou confondant certaines caractéristiques de ces données. Ce type d’erreur est arrivé, à des degrés divers dans </w:t>
      </w:r>
      <w:r w:rsidR="00FD0A54">
        <w:t>plusieurs</w:t>
      </w:r>
      <w:r>
        <w:t xml:space="preserve"> taxonomies.</w:t>
      </w:r>
    </w:p>
    <w:p w14:paraId="5A88ABBD" w14:textId="7C0B9D17" w:rsidR="00FD0A54" w:rsidRDefault="007C057E" w:rsidP="007C057E">
      <w:r>
        <w:t>Le seul moyen de corriger cette erreur est de dédoubler le datapoint en exprim</w:t>
      </w:r>
      <w:r w:rsidR="007B1CCC">
        <w:t>a</w:t>
      </w:r>
      <w:r>
        <w:t xml:space="preserve">nt correctement toutes ses caractéristiques. En attendant, une seule de ces données </w:t>
      </w:r>
      <w:r w:rsidR="00FD0A54">
        <w:t xml:space="preserve">doit pouvoir </w:t>
      </w:r>
      <w:r>
        <w:t>être normalement rapportée, en suivant les préconisations du superviseur. Pour la taxonomie RAN V1.0, l’ACPR a préconisé, pour chacun de ces cas, une donnée à rapporter dans le fait et une donnée à rapporter dans une foot-note XBRL</w:t>
      </w:r>
      <w:r w:rsidR="00FD0A54">
        <w:t xml:space="preserve"> associée à ce fait</w:t>
      </w:r>
      <w:r>
        <w:t xml:space="preserve">. Les données dans les </w:t>
      </w:r>
      <w:r w:rsidR="00741DE8">
        <w:t>footnotes</w:t>
      </w:r>
      <w:r w:rsidR="00FD0A54">
        <w:t xml:space="preserve"> ne sont </w:t>
      </w:r>
      <w:r w:rsidR="007B1CCC">
        <w:t xml:space="preserve">pas </w:t>
      </w:r>
      <w:r w:rsidR="00FD0A54">
        <w:t xml:space="preserve">supportées par certaines solutions </w:t>
      </w:r>
      <w:r>
        <w:t>et ne respectent pas la règle de remise </w:t>
      </w:r>
      <w:r w:rsidR="007A1443">
        <w:t>S.19</w:t>
      </w:r>
      <w:r w:rsidR="00741DE8">
        <w:t xml:space="preserve"> qui </w:t>
      </w:r>
      <w:r w:rsidR="007A1443">
        <w:t>indique</w:t>
      </w:r>
      <w:r w:rsidR="00741DE8">
        <w:t xml:space="preserve"> que les footnotes </w:t>
      </w:r>
      <w:r w:rsidR="007A1443">
        <w:t>vont être ignorées</w:t>
      </w:r>
      <w:r w:rsidR="00FD0A54">
        <w:t>.</w:t>
      </w:r>
    </w:p>
    <w:p w14:paraId="6CDEE4E3" w14:textId="339DC105" w:rsidR="007C057E" w:rsidRDefault="0063668A" w:rsidP="007C057E">
      <w:r>
        <w:t>L’</w:t>
      </w:r>
      <w:r w:rsidR="00672666">
        <w:t>EIOPA</w:t>
      </w:r>
      <w:r>
        <w:t xml:space="preserve"> a proposé de créer dans les taxonomies, des datapoints qui pourraient servir à contourner le problème des datapoints schizophrène : une donnée est </w:t>
      </w:r>
      <w:r w:rsidR="00471DD5">
        <w:t>remise</w:t>
      </w:r>
      <w:r>
        <w:t xml:space="preserve"> dans le fait prévu, la ou les autre</w:t>
      </w:r>
      <w:r w:rsidR="00471DD5">
        <w:t>s</w:t>
      </w:r>
      <w:r>
        <w:t xml:space="preserve"> dans un ou des faits utilisant les datapoints </w:t>
      </w:r>
      <w:r w:rsidR="00224E7C">
        <w:t>réservés à cette utilisation</w:t>
      </w:r>
      <w:r>
        <w:t>.</w:t>
      </w:r>
    </w:p>
    <w:p w14:paraId="6743EBF3" w14:textId="5F134A3E" w:rsidR="00471DD5" w:rsidRDefault="00471DD5" w:rsidP="007C057E">
      <w:r>
        <w:t xml:space="preserve">Ces datapoints </w:t>
      </w:r>
      <w:r w:rsidR="00224E7C">
        <w:t>réservés</w:t>
      </w:r>
      <w:r>
        <w:t xml:space="preserve"> sont définis dans l’état FR.99.99.</w:t>
      </w:r>
    </w:p>
    <w:p w14:paraId="115EE70D" w14:textId="4F3463B1" w:rsidR="00471DD5" w:rsidRDefault="00471DD5" w:rsidP="007C057E">
      <w:r>
        <w:t>Il existe un datapoint par type de donnée</w:t>
      </w:r>
      <w:r w:rsidR="00FD0A54">
        <w:t xml:space="preserve"> utilisé dans la taxonomie, sauf le type </w:t>
      </w:r>
      <w:proofErr w:type="spellStart"/>
      <w:r w:rsidR="00FD0A54">
        <w:t>enum:enumerationIytemType</w:t>
      </w:r>
      <w:proofErr w:type="spellEnd"/>
      <w:r w:rsidR="00FD0A54">
        <w:t xml:space="preserve"> qui ne peut pas être défini à l’avance.</w:t>
      </w:r>
    </w:p>
    <w:p w14:paraId="41FA04A4" w14:textId="39F82B33" w:rsidR="00471DD5" w:rsidRDefault="00471DD5" w:rsidP="007C057E">
      <w:r>
        <w:t xml:space="preserve">Chaque datapoint est associé à quatre dimensions typées </w:t>
      </w:r>
      <w:r w:rsidR="00D4443C">
        <w:t>dont les valeurs doivent être celles préconisées par l’ACPR </w:t>
      </w:r>
      <w:r>
        <w:t>:</w:t>
      </w:r>
    </w:p>
    <w:p w14:paraId="2A9A51DF" w14:textId="4D076EC0" w:rsidR="00471DD5" w:rsidRDefault="00471DD5" w:rsidP="00471DD5">
      <w:pPr>
        <w:pStyle w:val="Paragraphedeliste"/>
        <w:numPr>
          <w:ilvl w:val="0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U</w:t>
      </w:r>
      <w:r w:rsidRPr="00471DD5">
        <w:rPr>
          <w:rFonts w:ascii="Verdana" w:eastAsia="Verdana" w:hAnsi="Verdana"/>
        </w:rPr>
        <w:t xml:space="preserve">ne dimension typée qui est utilisée pour </w:t>
      </w:r>
      <w:r>
        <w:rPr>
          <w:rFonts w:ascii="Verdana" w:eastAsia="Verdana" w:hAnsi="Verdana"/>
        </w:rPr>
        <w:t>définir la sémantique de la donnée.</w:t>
      </w:r>
    </w:p>
    <w:p w14:paraId="33104302" w14:textId="0AB8B55F" w:rsidR="00471DD5" w:rsidRDefault="00FD0A54" w:rsidP="00471DD5">
      <w:pPr>
        <w:pStyle w:val="Paragraphedeliste"/>
        <w:numPr>
          <w:ilvl w:val="0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Quatre</w:t>
      </w:r>
      <w:r w:rsidR="00471DD5">
        <w:rPr>
          <w:rFonts w:ascii="Verdana" w:eastAsia="Verdana" w:hAnsi="Verdana"/>
        </w:rPr>
        <w:t xml:space="preserve"> dimensions à utiliser pour pointer sur une cellule dans les états annotés :</w:t>
      </w:r>
    </w:p>
    <w:p w14:paraId="66A16D2B" w14:textId="3B7984D9" w:rsidR="00471DD5" w:rsidRDefault="00471DD5" w:rsidP="00471DD5">
      <w:pPr>
        <w:pStyle w:val="Paragraphedeliste"/>
        <w:numPr>
          <w:ilvl w:val="1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Une dimen</w:t>
      </w:r>
      <w:r w:rsidR="00D4443C">
        <w:rPr>
          <w:rFonts w:ascii="Verdana" w:eastAsia="Verdana" w:hAnsi="Verdana"/>
        </w:rPr>
        <w:t xml:space="preserve">sion définissant un tableau où le fait </w:t>
      </w:r>
      <w:r w:rsidR="00FD0A54">
        <w:rPr>
          <w:rFonts w:ascii="Verdana" w:eastAsia="Verdana" w:hAnsi="Verdana"/>
        </w:rPr>
        <w:t>aur</w:t>
      </w:r>
      <w:r w:rsidR="00672666">
        <w:rPr>
          <w:rFonts w:ascii="Verdana" w:eastAsia="Verdana" w:hAnsi="Verdana"/>
        </w:rPr>
        <w:t>a</w:t>
      </w:r>
      <w:r w:rsidR="00FD0A54">
        <w:rPr>
          <w:rFonts w:ascii="Verdana" w:eastAsia="Verdana" w:hAnsi="Verdana"/>
        </w:rPr>
        <w:t>it dû apparaître.</w:t>
      </w:r>
      <w:r w:rsidR="00D4443C">
        <w:rPr>
          <w:rFonts w:ascii="Verdana" w:eastAsia="Verdana" w:hAnsi="Verdana"/>
        </w:rPr>
        <w:t xml:space="preserve"> </w:t>
      </w:r>
    </w:p>
    <w:p w14:paraId="7A422A5A" w14:textId="3E256F4E" w:rsidR="00D4443C" w:rsidRDefault="00D4443C" w:rsidP="00471DD5">
      <w:pPr>
        <w:pStyle w:val="Paragraphedeliste"/>
        <w:numPr>
          <w:ilvl w:val="1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Une dimension définissant un numéro de ligne (axe X).</w:t>
      </w:r>
    </w:p>
    <w:p w14:paraId="5380EF0E" w14:textId="7CD265E6" w:rsidR="00471DD5" w:rsidRDefault="00D4443C" w:rsidP="007C057E">
      <w:pPr>
        <w:pStyle w:val="Paragraphedeliste"/>
        <w:numPr>
          <w:ilvl w:val="1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Une dimension définissant un numéro de </w:t>
      </w:r>
      <w:r w:rsidR="00672666">
        <w:rPr>
          <w:rFonts w:ascii="Verdana" w:eastAsia="Verdana" w:hAnsi="Verdana"/>
        </w:rPr>
        <w:t>colonne</w:t>
      </w:r>
      <w:r>
        <w:rPr>
          <w:rFonts w:ascii="Verdana" w:eastAsia="Verdana" w:hAnsi="Verdana"/>
        </w:rPr>
        <w:t xml:space="preserve"> (</w:t>
      </w:r>
      <w:proofErr w:type="gramStart"/>
      <w:r>
        <w:rPr>
          <w:rFonts w:ascii="Verdana" w:eastAsia="Verdana" w:hAnsi="Verdana"/>
        </w:rPr>
        <w:t>axe Y</w:t>
      </w:r>
      <w:proofErr w:type="gramEnd"/>
      <w:r>
        <w:rPr>
          <w:rFonts w:ascii="Verdana" w:eastAsia="Verdana" w:hAnsi="Verdana"/>
        </w:rPr>
        <w:t>).</w:t>
      </w:r>
    </w:p>
    <w:p w14:paraId="581749EA" w14:textId="58DF3BF4" w:rsidR="00FD0A54" w:rsidRPr="00EA4344" w:rsidRDefault="00FD0A54" w:rsidP="007C057E">
      <w:pPr>
        <w:pStyle w:val="Paragraphedeliste"/>
        <w:numPr>
          <w:ilvl w:val="1"/>
          <w:numId w:val="25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Une dimension donnant éventuellement des information</w:t>
      </w:r>
      <w:r w:rsidR="007B1CCC">
        <w:rPr>
          <w:rFonts w:ascii="Verdana" w:eastAsia="Verdana" w:hAnsi="Verdana"/>
        </w:rPr>
        <w:t>s</w:t>
      </w:r>
      <w:r>
        <w:rPr>
          <w:rFonts w:ascii="Verdana" w:eastAsia="Verdana" w:hAnsi="Verdana"/>
        </w:rPr>
        <w:t xml:space="preserve"> sur l’axe Z (onglet).</w:t>
      </w:r>
    </w:p>
    <w:p w14:paraId="56F4182E" w14:textId="4356AB98" w:rsidR="007370BF" w:rsidRPr="00DE2271" w:rsidRDefault="007370BF" w:rsidP="007370BF">
      <w:pPr>
        <w:pStyle w:val="TP-TITRE1"/>
        <w:numPr>
          <w:ilvl w:val="0"/>
          <w:numId w:val="0"/>
        </w:numPr>
      </w:pPr>
      <w:bookmarkStart w:id="8" w:name="_Toc482370331"/>
      <w:r>
        <w:lastRenderedPageBreak/>
        <w:t>Historique</w:t>
      </w:r>
      <w:bookmarkEnd w:id="8"/>
    </w:p>
    <w:p w14:paraId="01FA962C" w14:textId="2ED06C8A" w:rsidR="00886F45" w:rsidRPr="007370BF" w:rsidRDefault="007370BF" w:rsidP="007370BF">
      <w:pPr>
        <w:rPr>
          <w:b/>
        </w:rPr>
      </w:pPr>
      <w:r w:rsidRPr="007370BF">
        <w:rPr>
          <w:b/>
        </w:rPr>
        <w:t>Version 1.0.0b</w:t>
      </w:r>
    </w:p>
    <w:p w14:paraId="1EB290BD" w14:textId="4017B8F9" w:rsidR="00E87419" w:rsidRDefault="007370BF" w:rsidP="007370BF">
      <w:r>
        <w:t>Version corrective à chaud (</w:t>
      </w:r>
      <w:r>
        <w:rPr>
          <w:i/>
        </w:rPr>
        <w:t xml:space="preserve">hot </w:t>
      </w:r>
      <w:proofErr w:type="spellStart"/>
      <w:r>
        <w:rPr>
          <w:i/>
        </w:rPr>
        <w:t>fix</w:t>
      </w:r>
      <w:proofErr w:type="spellEnd"/>
      <w:r>
        <w:t xml:space="preserve">) de la taxonomie V1.0.0. </w:t>
      </w:r>
      <w:r w:rsidR="005573DA">
        <w:t>Cf. note de livraison associée.</w:t>
      </w:r>
    </w:p>
    <w:p w14:paraId="3A44E828" w14:textId="744BCF58" w:rsidR="00FC284A" w:rsidRDefault="00FC284A" w:rsidP="007370BF">
      <w:pPr>
        <w:rPr>
          <w:b/>
        </w:rPr>
      </w:pPr>
      <w:r>
        <w:rPr>
          <w:b/>
        </w:rPr>
        <w:t>Version 1.1</w:t>
      </w:r>
    </w:p>
    <w:p w14:paraId="008B1FB3" w14:textId="5E728950" w:rsidR="00FC284A" w:rsidRPr="00FC284A" w:rsidRDefault="00C66B70" w:rsidP="007370BF">
      <w:r>
        <w:t xml:space="preserve">Mises à jour pour prendre en compte la version 2.1. </w:t>
      </w:r>
      <w:r w:rsidR="00FC284A">
        <w:t>Ajout de datapoints réservés.</w:t>
      </w:r>
    </w:p>
    <w:sectPr w:rsidR="00FC284A" w:rsidRPr="00FC284A" w:rsidSect="00A152D0">
      <w:footerReference w:type="default" r:id="rId17"/>
      <w:headerReference w:type="first" r:id="rId18"/>
      <w:pgSz w:w="11906" w:h="16838"/>
      <w:pgMar w:top="1104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E909" w14:textId="77777777" w:rsidR="00A850E4" w:rsidRDefault="00A850E4" w:rsidP="00C850F1">
      <w:pPr>
        <w:spacing w:after="0" w:line="240" w:lineRule="auto"/>
      </w:pPr>
      <w:r>
        <w:separator/>
      </w:r>
    </w:p>
    <w:p w14:paraId="2758CDC5" w14:textId="77777777" w:rsidR="00A850E4" w:rsidRDefault="00A850E4"/>
  </w:endnote>
  <w:endnote w:type="continuationSeparator" w:id="0">
    <w:p w14:paraId="2911D1F3" w14:textId="77777777" w:rsidR="00A850E4" w:rsidRDefault="00A850E4" w:rsidP="00C850F1">
      <w:pPr>
        <w:spacing w:after="0" w:line="240" w:lineRule="auto"/>
      </w:pPr>
      <w:r>
        <w:continuationSeparator/>
      </w:r>
    </w:p>
    <w:p w14:paraId="2BB0182B" w14:textId="77777777" w:rsidR="00A850E4" w:rsidRDefault="00A85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11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008C9F" w14:textId="242A8573" w:rsidR="00B86090" w:rsidRPr="00C1123F" w:rsidRDefault="00B86090">
        <w:pPr>
          <w:pStyle w:val="Pieddepage"/>
          <w:jc w:val="center"/>
          <w:rPr>
            <w:sz w:val="18"/>
            <w:szCs w:val="18"/>
          </w:rPr>
        </w:pPr>
        <w:r w:rsidRPr="00C1123F">
          <w:rPr>
            <w:sz w:val="18"/>
            <w:szCs w:val="18"/>
          </w:rPr>
          <w:fldChar w:fldCharType="begin"/>
        </w:r>
        <w:r w:rsidRPr="00C1123F">
          <w:rPr>
            <w:sz w:val="18"/>
            <w:szCs w:val="18"/>
          </w:rPr>
          <w:instrText>PAGE   \* MERGEFORMAT</w:instrText>
        </w:r>
        <w:r w:rsidRPr="00C1123F">
          <w:rPr>
            <w:sz w:val="18"/>
            <w:szCs w:val="18"/>
          </w:rPr>
          <w:fldChar w:fldCharType="separate"/>
        </w:r>
        <w:r w:rsidR="00EC66E1">
          <w:rPr>
            <w:noProof/>
            <w:sz w:val="18"/>
            <w:szCs w:val="18"/>
          </w:rPr>
          <w:t>4</w:t>
        </w:r>
        <w:r w:rsidRPr="00C1123F">
          <w:rPr>
            <w:sz w:val="18"/>
            <w:szCs w:val="18"/>
          </w:rPr>
          <w:fldChar w:fldCharType="end"/>
        </w:r>
      </w:p>
    </w:sdtContent>
  </w:sdt>
  <w:p w14:paraId="3E04E3DB" w14:textId="77777777" w:rsidR="00B86090" w:rsidRDefault="00B860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2B39" w14:textId="77777777" w:rsidR="00A850E4" w:rsidRDefault="00A850E4" w:rsidP="00C850F1">
      <w:pPr>
        <w:spacing w:after="0" w:line="240" w:lineRule="auto"/>
      </w:pPr>
      <w:r>
        <w:separator/>
      </w:r>
    </w:p>
    <w:p w14:paraId="1C13D82A" w14:textId="77777777" w:rsidR="00A850E4" w:rsidRDefault="00A850E4"/>
  </w:footnote>
  <w:footnote w:type="continuationSeparator" w:id="0">
    <w:p w14:paraId="205C4A1B" w14:textId="77777777" w:rsidR="00A850E4" w:rsidRDefault="00A850E4" w:rsidP="00C850F1">
      <w:pPr>
        <w:spacing w:after="0" w:line="240" w:lineRule="auto"/>
      </w:pPr>
      <w:r>
        <w:continuationSeparator/>
      </w:r>
    </w:p>
    <w:p w14:paraId="0F93C03C" w14:textId="77777777" w:rsidR="00A850E4" w:rsidRDefault="00A850E4"/>
  </w:footnote>
  <w:footnote w:id="1">
    <w:p w14:paraId="3262D889" w14:textId="5FC04413" w:rsidR="00672666" w:rsidRDefault="00672666" w:rsidP="00672666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Ce document </w:t>
      </w:r>
      <w:proofErr w:type="spellStart"/>
      <w:r>
        <w:t>seera</w:t>
      </w:r>
      <w:proofErr w:type="spellEnd"/>
      <w:r>
        <w:t xml:space="preserve"> mis à jour après la publication des informations réglementaires.</w:t>
      </w:r>
    </w:p>
  </w:footnote>
  <w:footnote w:id="2">
    <w:p w14:paraId="0562095E" w14:textId="12315464" w:rsidR="00586307" w:rsidRDefault="00586307" w:rsidP="007933AF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La technologie XBRL est utilisée par l’autorité française de supervision du système bancaire (Commission bancaire, puis ACP, puis ACPR) depuis 2007. </w:t>
      </w:r>
    </w:p>
  </w:footnote>
  <w:footnote w:id="3">
    <w:p w14:paraId="54DC7AD0" w14:textId="635F0E1B" w:rsidR="00146F3B" w:rsidRDefault="00146F3B" w:rsidP="00146F3B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Seul le dictionnaire </w:t>
      </w:r>
      <w:r w:rsidR="00D33DD7">
        <w:t>EIOPA</w:t>
      </w:r>
      <w:r>
        <w:t xml:space="preserve"> est utilisé. Par construction, comme, selon les règles Eurofiling, celui-ci doit rester compatible, il est possible d’utiliser une version de la taxonomie RAN avec une taxonomie Solvabilité II plus récente que celle qui a été utilisée pour le développement de cette taxonomie. Par exemple, la première version de la taxonomie RAN, développée en utilisant le dictionnaire </w:t>
      </w:r>
      <w:r w:rsidR="00D33DD7">
        <w:t>EIOPA</w:t>
      </w:r>
      <w:r>
        <w:t xml:space="preserve"> V2.0.1 doit pouvoir être utilisée avec le dictionnaire </w:t>
      </w:r>
      <w:r w:rsidR="00D33DD7">
        <w:t>EIOPA</w:t>
      </w:r>
      <w:r>
        <w:t xml:space="preserve"> </w:t>
      </w:r>
      <w:r w:rsidR="00672666">
        <w:t>V2.1 ou V2.2</w:t>
      </w:r>
      <w:r>
        <w:t xml:space="preserve"> </w:t>
      </w:r>
      <w:r w:rsidR="00672666">
        <w:t>o</w:t>
      </w:r>
      <w:r>
        <w:t>u une version ultérieure (</w:t>
      </w:r>
      <w:r w:rsidR="00765C4B">
        <w:t>voir</w:t>
      </w:r>
      <w:r>
        <w:t xml:space="preserve"> Note de livraison</w:t>
      </w:r>
      <w:r w:rsidR="00C568D8">
        <w:t xml:space="preserve"> de la taxonomie</w:t>
      </w:r>
      <w:r>
        <w:t>).</w:t>
      </w:r>
    </w:p>
  </w:footnote>
  <w:footnote w:id="4">
    <w:p w14:paraId="3F98FA4F" w14:textId="4800C83A" w:rsidR="00EC66E1" w:rsidRDefault="00EC66E1" w:rsidP="00EC66E1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>Attention, le répertoire « </w:t>
      </w:r>
      <w:r w:rsidRPr="00EC66E1">
        <w:t>www.eurofiling.info</w:t>
      </w:r>
      <w:r>
        <w:t xml:space="preserve"> » livré avec la taxonomie Solvabilité II V2.2 </w:t>
      </w:r>
      <w:bookmarkStart w:id="4" w:name="_GoBack"/>
      <w:bookmarkEnd w:id="4"/>
      <w:r>
        <w:t xml:space="preserve">de l’EIOPA ne contient pas les dernières versions des fichiers stockés dans le domaine et n’est pas compatible avec la taxonomie RAN V1.1 (fichier </w:t>
      </w:r>
      <w:hyperlink r:id="rId1" w:history="1">
        <w:r w:rsidRPr="00C02394">
          <w:rPr>
            <w:rStyle w:val="Lienhypertexte"/>
          </w:rPr>
          <w:t>http://www.eurofiling.info/eu/fr/xbrl/ext/model.xsd</w:t>
        </w:r>
      </w:hyperlink>
      <w:r>
        <w:t xml:space="preserve"> incomplet). Utiliser le répertoire fournis avec la taxonomie RAN ou, directement les fichiers Internet.</w:t>
      </w:r>
    </w:p>
  </w:footnote>
  <w:footnote w:id="5">
    <w:p w14:paraId="0EC40D39" w14:textId="0F42D205" w:rsidR="008F4406" w:rsidRDefault="008F4406" w:rsidP="008F4406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>Ce choix a été fait pour faciliter le travail sur les instances XBRL et les assertions.</w:t>
      </w:r>
    </w:p>
  </w:footnote>
  <w:footnote w:id="6">
    <w:p w14:paraId="2911F248" w14:textId="7D6D08A9" w:rsidR="00520D73" w:rsidRPr="00520D73" w:rsidRDefault="00520D73" w:rsidP="00520D73">
      <w:pPr>
        <w:pStyle w:val="Notedebasdepage"/>
        <w:ind w:left="360" w:hanging="360"/>
      </w:pPr>
      <w:r>
        <w:rPr>
          <w:rStyle w:val="Appelnotedebasdep"/>
        </w:rPr>
        <w:footnoteRef/>
      </w:r>
      <w:r w:rsidRPr="00520D73">
        <w:rPr>
          <w:rStyle w:val="Appelnotedebasdep"/>
        </w:rPr>
        <w:t xml:space="preserve"> </w:t>
      </w:r>
      <w:r w:rsidRPr="00520D73">
        <w:rPr>
          <w:rStyle w:val="Appelnotedebasdep"/>
        </w:rPr>
        <w:tab/>
      </w:r>
      <w:r>
        <w:t>C</w:t>
      </w:r>
      <w:r w:rsidRPr="00520D73">
        <w:t>e qui fait que, dans un logiciel affichant la taxonomie</w:t>
      </w:r>
      <w:r>
        <w:t xml:space="preserve"> Solvabilité II</w:t>
      </w:r>
      <w:r w:rsidRPr="00520D73">
        <w:t>, la hiérarchie « 11 » apparait avant la hiérarchie « 2 ».</w:t>
      </w:r>
    </w:p>
    <w:p w14:paraId="2DB6283A" w14:textId="2D4E1F42" w:rsidR="00520D73" w:rsidRDefault="00520D73" w:rsidP="00520D73">
      <w:pPr>
        <w:pStyle w:val="Notedebasdepage"/>
        <w:ind w:left="360" w:hanging="360"/>
      </w:pPr>
    </w:p>
  </w:footnote>
  <w:footnote w:id="7">
    <w:p w14:paraId="792D6AE2" w14:textId="2E9C2397" w:rsidR="003B56A6" w:rsidRDefault="003B56A6" w:rsidP="003B56A6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Dans le futur, il est </w:t>
      </w:r>
      <w:r w:rsidR="00113414">
        <w:t xml:space="preserve">possible </w:t>
      </w:r>
      <w:r>
        <w:t xml:space="preserve">que la </w:t>
      </w:r>
      <w:r w:rsidR="00476A43">
        <w:t>codification</w:t>
      </w:r>
      <w:r>
        <w:t xml:space="preserve"> des cellules soit abandonnée et que les contrôles ne soient </w:t>
      </w:r>
      <w:r w:rsidR="00476A43">
        <w:t xml:space="preserve">plus </w:t>
      </w:r>
      <w:r>
        <w:t>exprimés qu’au format RC.</w:t>
      </w:r>
    </w:p>
  </w:footnote>
  <w:footnote w:id="8">
    <w:p w14:paraId="17AD55D1" w14:textId="038C4AE3" w:rsidR="00476A43" w:rsidRDefault="00476A43" w:rsidP="00476A43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Certaines assertions techniques, comme la vérification des valeurs d’indicateurs de remise ou le contrôle de cohérences entre les données de l’état FR.01.01 </w:t>
      </w:r>
      <w:r w:rsidR="00BD6543">
        <w:t xml:space="preserve">(code : </w:t>
      </w:r>
      <w:proofErr w:type="spellStart"/>
      <w:r w:rsidR="00BD6543" w:rsidRPr="00BD6543">
        <w:t>filingindicator_value</w:t>
      </w:r>
      <w:proofErr w:type="spellEnd"/>
      <w:r w:rsidR="00BD6543">
        <w:t xml:space="preserve">) </w:t>
      </w:r>
      <w:r>
        <w:t>et les indicateurs de remise (</w:t>
      </w:r>
      <w:r w:rsidR="00BD6543">
        <w:t xml:space="preserve">code : </w:t>
      </w:r>
      <w:r>
        <w:t>val_TV0) ne sont pas exprimées en BCDL.</w:t>
      </w:r>
    </w:p>
  </w:footnote>
  <w:footnote w:id="9">
    <w:p w14:paraId="07F93BE7" w14:textId="5E5359A3" w:rsidR="00741DE8" w:rsidRDefault="00741DE8" w:rsidP="00741DE8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De « schizophrène », </w:t>
      </w:r>
      <w:r w:rsidR="00921BE7">
        <w:t>double personnalité, au sens figuré. Le terme « </w:t>
      </w:r>
      <w:r w:rsidR="0063668A">
        <w:t>fait dup</w:t>
      </w:r>
      <w:r w:rsidR="00921BE7">
        <w:t>liqué » est quelquefois utilisé improprement, un fait dupliqu</w:t>
      </w:r>
      <w:r w:rsidR="00EA4344">
        <w:t>é</w:t>
      </w:r>
      <w:r w:rsidR="00921BE7">
        <w:t xml:space="preserve"> est </w:t>
      </w:r>
      <w:r w:rsidR="00EA4344">
        <w:t>contenu dans</w:t>
      </w:r>
      <w:r w:rsidR="00921BE7">
        <w:t xml:space="preserve"> une instance et une taxonomie ; il implique une donnée remise</w:t>
      </w:r>
      <w:r w:rsidR="0063668A">
        <w:t xml:space="preserve"> plusieurs fois, avec la même valeur, ou pas.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shd w:val="clear" w:color="auto" w:fill="F5B900"/>
      <w:tblLook w:val="04A0" w:firstRow="1" w:lastRow="0" w:firstColumn="1" w:lastColumn="0" w:noHBand="0" w:noVBand="1"/>
    </w:tblPr>
    <w:tblGrid>
      <w:gridCol w:w="8505"/>
      <w:gridCol w:w="675"/>
    </w:tblGrid>
    <w:tr w:rsidR="00586307" w:rsidRPr="00B4474C" w14:paraId="45FBE999" w14:textId="77777777" w:rsidTr="00B4474C">
      <w:trPr>
        <w:trHeight w:val="557"/>
      </w:trPr>
      <w:tc>
        <w:tcPr>
          <w:tcW w:w="8505" w:type="dxa"/>
          <w:shd w:val="clear" w:color="auto" w:fill="auto"/>
          <w:vAlign w:val="center"/>
        </w:tcPr>
        <w:p w14:paraId="0BED9C23" w14:textId="77777777" w:rsidR="00586307" w:rsidRPr="00B4474C" w:rsidRDefault="00586307" w:rsidP="00564C57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55CCF500" wp14:editId="32DFF331">
                <wp:extent cx="1122045" cy="321945"/>
                <wp:effectExtent l="19050" t="0" r="1905" b="0"/>
                <wp:docPr id="18" name="Image 18" descr="THEIA 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HEIA 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2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0093D2"/>
          <w:vAlign w:val="center"/>
        </w:tcPr>
        <w:p w14:paraId="358B8F0E" w14:textId="77777777" w:rsidR="00586307" w:rsidRPr="00B4474C" w:rsidRDefault="00586307" w:rsidP="00B4474C">
          <w:pPr>
            <w:pStyle w:val="En-tte"/>
            <w:jc w:val="center"/>
            <w:rPr>
              <w:color w:val="FFFFFF"/>
              <w:sz w:val="18"/>
              <w:szCs w:val="18"/>
            </w:rPr>
          </w:pPr>
          <w:r w:rsidRPr="00B4474C">
            <w:rPr>
              <w:color w:val="FFFFFF"/>
              <w:sz w:val="18"/>
              <w:szCs w:val="18"/>
            </w:rPr>
            <w:fldChar w:fldCharType="begin"/>
          </w:r>
          <w:r w:rsidRPr="00B4474C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B4474C">
            <w:rPr>
              <w:color w:val="FFFFFF"/>
              <w:sz w:val="18"/>
              <w:szCs w:val="18"/>
            </w:rPr>
            <w:fldChar w:fldCharType="separate"/>
          </w:r>
          <w:r>
            <w:rPr>
              <w:noProof/>
              <w:color w:val="FFFFFF"/>
              <w:sz w:val="18"/>
              <w:szCs w:val="18"/>
            </w:rPr>
            <w:t>1</w:t>
          </w:r>
          <w:r w:rsidRPr="00B4474C">
            <w:rPr>
              <w:color w:val="FFFFFF"/>
              <w:sz w:val="18"/>
              <w:szCs w:val="18"/>
            </w:rPr>
            <w:fldChar w:fldCharType="end"/>
          </w:r>
          <w:r w:rsidRPr="00B4474C">
            <w:rPr>
              <w:color w:val="FFFFFF"/>
              <w:sz w:val="18"/>
              <w:szCs w:val="18"/>
            </w:rPr>
            <w:t>/</w:t>
          </w:r>
          <w:r w:rsidR="00A850E4">
            <w:fldChar w:fldCharType="begin"/>
          </w:r>
          <w:r w:rsidR="00A850E4">
            <w:instrText xml:space="preserve"> SECTIONPAGES   \* MERGEFORMAT </w:instrText>
          </w:r>
          <w:r w:rsidR="00A850E4">
            <w:fldChar w:fldCharType="separate"/>
          </w:r>
          <w:r>
            <w:rPr>
              <w:noProof/>
              <w:color w:val="FFFFFF"/>
              <w:sz w:val="18"/>
              <w:szCs w:val="18"/>
            </w:rPr>
            <w:t>7</w:t>
          </w:r>
          <w:r w:rsidR="00A850E4">
            <w:rPr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14:paraId="6C3D606E" w14:textId="77777777" w:rsidR="00586307" w:rsidRDefault="00586307" w:rsidP="00564C57">
    <w:pPr>
      <w:pStyle w:val="En-tte"/>
    </w:pPr>
  </w:p>
  <w:p w14:paraId="09A9519A" w14:textId="77777777" w:rsidR="00586307" w:rsidRDefault="005863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75BEF"/>
    <w:multiLevelType w:val="hybridMultilevel"/>
    <w:tmpl w:val="DB1FE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3ADA33"/>
    <w:multiLevelType w:val="hybridMultilevel"/>
    <w:tmpl w:val="F254F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54DA9"/>
    <w:multiLevelType w:val="hybridMultilevel"/>
    <w:tmpl w:val="5544A310"/>
    <w:lvl w:ilvl="0" w:tplc="8EEEC08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F0D6A"/>
    <w:multiLevelType w:val="multilevel"/>
    <w:tmpl w:val="869C9312"/>
    <w:lvl w:ilvl="0">
      <w:start w:val="1"/>
      <w:numFmt w:val="decimal"/>
      <w:pStyle w:val="TP-TITRE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TP-TITRE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TP-TITRE3"/>
      <w:lvlText w:val="%1.%2.%3."/>
      <w:lvlJc w:val="left"/>
      <w:pPr>
        <w:ind w:left="1901" w:hanging="1191"/>
      </w:pPr>
      <w:rPr>
        <w:rFonts w:hint="default"/>
      </w:rPr>
    </w:lvl>
    <w:lvl w:ilvl="3">
      <w:start w:val="1"/>
      <w:numFmt w:val="decimal"/>
      <w:pStyle w:val="TP-TITRE4"/>
      <w:lvlText w:val="%1.%2.%3.%4.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pStyle w:val="TP-TITRE5"/>
      <w:lvlText w:val="%1.%2.%3.%4.%5."/>
      <w:lvlJc w:val="left"/>
      <w:pPr>
        <w:ind w:left="1928" w:hanging="1928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>
    <w:nsid w:val="0F473E36"/>
    <w:multiLevelType w:val="hybridMultilevel"/>
    <w:tmpl w:val="B91A89DE"/>
    <w:lvl w:ilvl="0" w:tplc="9C388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0F4">
      <w:start w:val="100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A2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6F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F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60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2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AC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EF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C6EC7"/>
    <w:multiLevelType w:val="multilevel"/>
    <w:tmpl w:val="040C0021"/>
    <w:styleLink w:val="TP-LISTEDEPUCES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E15E4C"/>
    <w:multiLevelType w:val="hybridMultilevel"/>
    <w:tmpl w:val="D206E05A"/>
    <w:lvl w:ilvl="0" w:tplc="FFFFFFFF">
      <w:start w:val="1"/>
      <w:numFmt w:val="bullet"/>
      <w:pStyle w:val="Puce1"/>
      <w:lvlText w:val="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FAE608E0">
      <w:numFmt w:val="bullet"/>
      <w:lvlText w:val=""/>
      <w:lvlJc w:val="left"/>
      <w:pPr>
        <w:ind w:left="3438" w:hanging="360"/>
      </w:pPr>
      <w:rPr>
        <w:rFonts w:ascii="Symbol" w:eastAsia="Times New Roman" w:hAnsi="Symbol" w:cs="Times New Roman" w:hint="default"/>
      </w:rPr>
    </w:lvl>
    <w:lvl w:ilvl="4" w:tplc="1076F642">
      <w:numFmt w:val="bullet"/>
      <w:lvlText w:val="-"/>
      <w:lvlJc w:val="left"/>
      <w:pPr>
        <w:ind w:left="4158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7">
    <w:nsid w:val="1B873C4A"/>
    <w:multiLevelType w:val="hybridMultilevel"/>
    <w:tmpl w:val="6C6E4D9C"/>
    <w:lvl w:ilvl="0" w:tplc="063A2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F58"/>
    <w:multiLevelType w:val="hybridMultilevel"/>
    <w:tmpl w:val="AFEA267E"/>
    <w:lvl w:ilvl="0" w:tplc="2B92F4C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5BAD"/>
    <w:multiLevelType w:val="hybridMultilevel"/>
    <w:tmpl w:val="22768E06"/>
    <w:lvl w:ilvl="0" w:tplc="2B92F4C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2228D"/>
    <w:multiLevelType w:val="hybridMultilevel"/>
    <w:tmpl w:val="FF48FD1E"/>
    <w:lvl w:ilvl="0" w:tplc="28A223AC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64CAF"/>
    <w:multiLevelType w:val="hybridMultilevel"/>
    <w:tmpl w:val="32463422"/>
    <w:lvl w:ilvl="0" w:tplc="EEB89B7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A46E3"/>
    <w:multiLevelType w:val="hybridMultilevel"/>
    <w:tmpl w:val="833AE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343"/>
    <w:multiLevelType w:val="hybridMultilevel"/>
    <w:tmpl w:val="665A0D1E"/>
    <w:lvl w:ilvl="0" w:tplc="045479E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6573D"/>
    <w:multiLevelType w:val="multilevel"/>
    <w:tmpl w:val="16AACE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50A7F1C"/>
    <w:multiLevelType w:val="hybridMultilevel"/>
    <w:tmpl w:val="C5E8DFF4"/>
    <w:lvl w:ilvl="0" w:tplc="EEB89B7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2507"/>
    <w:multiLevelType w:val="hybridMultilevel"/>
    <w:tmpl w:val="8F60BE96"/>
    <w:lvl w:ilvl="0" w:tplc="2B92F4C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096F"/>
    <w:multiLevelType w:val="hybridMultilevel"/>
    <w:tmpl w:val="DC2C1B56"/>
    <w:lvl w:ilvl="0" w:tplc="6AA84B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21173"/>
    <w:multiLevelType w:val="hybridMultilevel"/>
    <w:tmpl w:val="B56473F2"/>
    <w:lvl w:ilvl="0" w:tplc="6BFAB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1284"/>
    <w:multiLevelType w:val="hybridMultilevel"/>
    <w:tmpl w:val="EA22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26B4"/>
    <w:multiLevelType w:val="hybridMultilevel"/>
    <w:tmpl w:val="0CE4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9"/>
  </w:num>
  <w:num w:numId="21">
    <w:abstractNumId w:val="12"/>
  </w:num>
  <w:num w:numId="22">
    <w:abstractNumId w:val="11"/>
  </w:num>
  <w:num w:numId="23">
    <w:abstractNumId w:val="18"/>
  </w:num>
  <w:num w:numId="24">
    <w:abstractNumId w:val="7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defaultTabStop w:val="36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7"/>
    <w:rsid w:val="00001DA1"/>
    <w:rsid w:val="0000269D"/>
    <w:rsid w:val="0000301B"/>
    <w:rsid w:val="00004DDB"/>
    <w:rsid w:val="00010661"/>
    <w:rsid w:val="0001172E"/>
    <w:rsid w:val="00013834"/>
    <w:rsid w:val="0001582F"/>
    <w:rsid w:val="000160A6"/>
    <w:rsid w:val="00021B7D"/>
    <w:rsid w:val="00023D57"/>
    <w:rsid w:val="000261BA"/>
    <w:rsid w:val="0002629B"/>
    <w:rsid w:val="000265A1"/>
    <w:rsid w:val="00026AED"/>
    <w:rsid w:val="00027F82"/>
    <w:rsid w:val="00032A61"/>
    <w:rsid w:val="00040E35"/>
    <w:rsid w:val="00042893"/>
    <w:rsid w:val="000476D9"/>
    <w:rsid w:val="000501F6"/>
    <w:rsid w:val="000504D3"/>
    <w:rsid w:val="00051431"/>
    <w:rsid w:val="00053582"/>
    <w:rsid w:val="0005425C"/>
    <w:rsid w:val="0005625D"/>
    <w:rsid w:val="00060251"/>
    <w:rsid w:val="00060F83"/>
    <w:rsid w:val="000639D8"/>
    <w:rsid w:val="00064208"/>
    <w:rsid w:val="00066899"/>
    <w:rsid w:val="000707D7"/>
    <w:rsid w:val="000708CB"/>
    <w:rsid w:val="0007140A"/>
    <w:rsid w:val="00072069"/>
    <w:rsid w:val="000723B9"/>
    <w:rsid w:val="00073378"/>
    <w:rsid w:val="00073BD3"/>
    <w:rsid w:val="00073F1D"/>
    <w:rsid w:val="0007471B"/>
    <w:rsid w:val="00075B80"/>
    <w:rsid w:val="00077245"/>
    <w:rsid w:val="000802A1"/>
    <w:rsid w:val="00081B30"/>
    <w:rsid w:val="00082650"/>
    <w:rsid w:val="00083381"/>
    <w:rsid w:val="000860BA"/>
    <w:rsid w:val="00087926"/>
    <w:rsid w:val="000913AC"/>
    <w:rsid w:val="00095748"/>
    <w:rsid w:val="000965D6"/>
    <w:rsid w:val="000A2274"/>
    <w:rsid w:val="000A2647"/>
    <w:rsid w:val="000A5ABF"/>
    <w:rsid w:val="000B04E6"/>
    <w:rsid w:val="000B263D"/>
    <w:rsid w:val="000B4B7F"/>
    <w:rsid w:val="000C031B"/>
    <w:rsid w:val="000C282D"/>
    <w:rsid w:val="000D4403"/>
    <w:rsid w:val="000D4B96"/>
    <w:rsid w:val="000D4CDF"/>
    <w:rsid w:val="000D71E6"/>
    <w:rsid w:val="000E0702"/>
    <w:rsid w:val="000E24C0"/>
    <w:rsid w:val="000E3168"/>
    <w:rsid w:val="000E425A"/>
    <w:rsid w:val="000E4302"/>
    <w:rsid w:val="000E6B28"/>
    <w:rsid w:val="000F19A7"/>
    <w:rsid w:val="000F23AB"/>
    <w:rsid w:val="000F2782"/>
    <w:rsid w:val="000F29C1"/>
    <w:rsid w:val="000F3668"/>
    <w:rsid w:val="000F3DC9"/>
    <w:rsid w:val="000F6ADA"/>
    <w:rsid w:val="00101B8E"/>
    <w:rsid w:val="00102E55"/>
    <w:rsid w:val="0010440C"/>
    <w:rsid w:val="00106F9B"/>
    <w:rsid w:val="001103AE"/>
    <w:rsid w:val="0011148B"/>
    <w:rsid w:val="00111878"/>
    <w:rsid w:val="00111CB3"/>
    <w:rsid w:val="00112F5B"/>
    <w:rsid w:val="00113414"/>
    <w:rsid w:val="00115955"/>
    <w:rsid w:val="00120A60"/>
    <w:rsid w:val="00123C86"/>
    <w:rsid w:val="00127218"/>
    <w:rsid w:val="00133AB2"/>
    <w:rsid w:val="001367CA"/>
    <w:rsid w:val="00140489"/>
    <w:rsid w:val="001429C0"/>
    <w:rsid w:val="00143092"/>
    <w:rsid w:val="00143943"/>
    <w:rsid w:val="00144DC4"/>
    <w:rsid w:val="00145312"/>
    <w:rsid w:val="0014594D"/>
    <w:rsid w:val="00146BC1"/>
    <w:rsid w:val="00146F3B"/>
    <w:rsid w:val="001478B6"/>
    <w:rsid w:val="00147AE9"/>
    <w:rsid w:val="00147C9A"/>
    <w:rsid w:val="00147D6C"/>
    <w:rsid w:val="001508FC"/>
    <w:rsid w:val="001511CE"/>
    <w:rsid w:val="00151AAD"/>
    <w:rsid w:val="0015267A"/>
    <w:rsid w:val="00152F6D"/>
    <w:rsid w:val="0015601A"/>
    <w:rsid w:val="0015658B"/>
    <w:rsid w:val="00157907"/>
    <w:rsid w:val="00163AE1"/>
    <w:rsid w:val="0016549F"/>
    <w:rsid w:val="00170634"/>
    <w:rsid w:val="00173A10"/>
    <w:rsid w:val="0017718B"/>
    <w:rsid w:val="0018017C"/>
    <w:rsid w:val="0018050A"/>
    <w:rsid w:val="00182E21"/>
    <w:rsid w:val="00190738"/>
    <w:rsid w:val="00196357"/>
    <w:rsid w:val="0019664A"/>
    <w:rsid w:val="001A0874"/>
    <w:rsid w:val="001A2C31"/>
    <w:rsid w:val="001A44AA"/>
    <w:rsid w:val="001A46EC"/>
    <w:rsid w:val="001A4E3B"/>
    <w:rsid w:val="001A7443"/>
    <w:rsid w:val="001B5A8C"/>
    <w:rsid w:val="001C1447"/>
    <w:rsid w:val="001C2B46"/>
    <w:rsid w:val="001C3263"/>
    <w:rsid w:val="001C4556"/>
    <w:rsid w:val="001C476B"/>
    <w:rsid w:val="001C5677"/>
    <w:rsid w:val="001C5752"/>
    <w:rsid w:val="001C7D19"/>
    <w:rsid w:val="001D17A5"/>
    <w:rsid w:val="001D19C6"/>
    <w:rsid w:val="001D2EF4"/>
    <w:rsid w:val="001D30AE"/>
    <w:rsid w:val="001D34EF"/>
    <w:rsid w:val="001D64E6"/>
    <w:rsid w:val="001D72CB"/>
    <w:rsid w:val="001E00D8"/>
    <w:rsid w:val="001E0800"/>
    <w:rsid w:val="001E09CC"/>
    <w:rsid w:val="001E0A39"/>
    <w:rsid w:val="001E19D9"/>
    <w:rsid w:val="001E2562"/>
    <w:rsid w:val="001E3B1E"/>
    <w:rsid w:val="001E41BA"/>
    <w:rsid w:val="001E6E48"/>
    <w:rsid w:val="001E757C"/>
    <w:rsid w:val="001E76C8"/>
    <w:rsid w:val="001F081B"/>
    <w:rsid w:val="001F1AC8"/>
    <w:rsid w:val="001F4735"/>
    <w:rsid w:val="001F79C8"/>
    <w:rsid w:val="001F7E47"/>
    <w:rsid w:val="00200082"/>
    <w:rsid w:val="00200608"/>
    <w:rsid w:val="00201250"/>
    <w:rsid w:val="00205B51"/>
    <w:rsid w:val="00205C1A"/>
    <w:rsid w:val="00206AF1"/>
    <w:rsid w:val="002100DB"/>
    <w:rsid w:val="00210E2F"/>
    <w:rsid w:val="00212A25"/>
    <w:rsid w:val="0021377D"/>
    <w:rsid w:val="002153C6"/>
    <w:rsid w:val="0021730A"/>
    <w:rsid w:val="00217645"/>
    <w:rsid w:val="00220100"/>
    <w:rsid w:val="00220133"/>
    <w:rsid w:val="00220C90"/>
    <w:rsid w:val="0022305A"/>
    <w:rsid w:val="00224E7C"/>
    <w:rsid w:val="00227EC6"/>
    <w:rsid w:val="00234450"/>
    <w:rsid w:val="00234760"/>
    <w:rsid w:val="00235E84"/>
    <w:rsid w:val="002364A4"/>
    <w:rsid w:val="00242922"/>
    <w:rsid w:val="00244250"/>
    <w:rsid w:val="00244516"/>
    <w:rsid w:val="00244972"/>
    <w:rsid w:val="00245ADF"/>
    <w:rsid w:val="002524FE"/>
    <w:rsid w:val="00254172"/>
    <w:rsid w:val="002543B9"/>
    <w:rsid w:val="00255AE2"/>
    <w:rsid w:val="00256DE2"/>
    <w:rsid w:val="00265456"/>
    <w:rsid w:val="00266467"/>
    <w:rsid w:val="002670B8"/>
    <w:rsid w:val="002716F7"/>
    <w:rsid w:val="00274567"/>
    <w:rsid w:val="00275DCD"/>
    <w:rsid w:val="00277273"/>
    <w:rsid w:val="00277594"/>
    <w:rsid w:val="002829FB"/>
    <w:rsid w:val="00282C41"/>
    <w:rsid w:val="002830A5"/>
    <w:rsid w:val="00283F9E"/>
    <w:rsid w:val="0029125C"/>
    <w:rsid w:val="002925FF"/>
    <w:rsid w:val="0029315F"/>
    <w:rsid w:val="002956E9"/>
    <w:rsid w:val="00297AEA"/>
    <w:rsid w:val="002A1E67"/>
    <w:rsid w:val="002A1FC8"/>
    <w:rsid w:val="002A366E"/>
    <w:rsid w:val="002A3EF0"/>
    <w:rsid w:val="002A42E0"/>
    <w:rsid w:val="002A4479"/>
    <w:rsid w:val="002A45C9"/>
    <w:rsid w:val="002B1C60"/>
    <w:rsid w:val="002B53EA"/>
    <w:rsid w:val="002B5583"/>
    <w:rsid w:val="002B6834"/>
    <w:rsid w:val="002B6E97"/>
    <w:rsid w:val="002C5841"/>
    <w:rsid w:val="002C7192"/>
    <w:rsid w:val="002D12D6"/>
    <w:rsid w:val="002D2E73"/>
    <w:rsid w:val="002D3093"/>
    <w:rsid w:val="002D65AE"/>
    <w:rsid w:val="002D6C4D"/>
    <w:rsid w:val="002D6E5C"/>
    <w:rsid w:val="002E0535"/>
    <w:rsid w:val="002E28C4"/>
    <w:rsid w:val="002E4502"/>
    <w:rsid w:val="002F0199"/>
    <w:rsid w:val="002F3B7C"/>
    <w:rsid w:val="00301AB0"/>
    <w:rsid w:val="003039B8"/>
    <w:rsid w:val="00305E8B"/>
    <w:rsid w:val="00306872"/>
    <w:rsid w:val="00312414"/>
    <w:rsid w:val="00314CCE"/>
    <w:rsid w:val="003157B1"/>
    <w:rsid w:val="00317566"/>
    <w:rsid w:val="00320C8C"/>
    <w:rsid w:val="00321DD2"/>
    <w:rsid w:val="0032411B"/>
    <w:rsid w:val="00330787"/>
    <w:rsid w:val="0033153D"/>
    <w:rsid w:val="0033266E"/>
    <w:rsid w:val="003364BB"/>
    <w:rsid w:val="003364BD"/>
    <w:rsid w:val="003368DA"/>
    <w:rsid w:val="00337D8B"/>
    <w:rsid w:val="003408DC"/>
    <w:rsid w:val="00341FF6"/>
    <w:rsid w:val="003421DA"/>
    <w:rsid w:val="00343EF6"/>
    <w:rsid w:val="00347D9F"/>
    <w:rsid w:val="00350722"/>
    <w:rsid w:val="00352806"/>
    <w:rsid w:val="00355BEF"/>
    <w:rsid w:val="00356A9F"/>
    <w:rsid w:val="0036152F"/>
    <w:rsid w:val="00361C7D"/>
    <w:rsid w:val="003620BA"/>
    <w:rsid w:val="00362711"/>
    <w:rsid w:val="00362E55"/>
    <w:rsid w:val="00362F8A"/>
    <w:rsid w:val="003634B7"/>
    <w:rsid w:val="00364706"/>
    <w:rsid w:val="00367F21"/>
    <w:rsid w:val="00371342"/>
    <w:rsid w:val="00373D39"/>
    <w:rsid w:val="00373FD8"/>
    <w:rsid w:val="00374D02"/>
    <w:rsid w:val="003803D1"/>
    <w:rsid w:val="00380A4C"/>
    <w:rsid w:val="00381DDC"/>
    <w:rsid w:val="00384360"/>
    <w:rsid w:val="00384F54"/>
    <w:rsid w:val="00385636"/>
    <w:rsid w:val="00394FB4"/>
    <w:rsid w:val="00397158"/>
    <w:rsid w:val="003A1182"/>
    <w:rsid w:val="003A2EE1"/>
    <w:rsid w:val="003A4477"/>
    <w:rsid w:val="003A44CA"/>
    <w:rsid w:val="003A6DE6"/>
    <w:rsid w:val="003A71CE"/>
    <w:rsid w:val="003A7677"/>
    <w:rsid w:val="003B00B1"/>
    <w:rsid w:val="003B25D3"/>
    <w:rsid w:val="003B34E1"/>
    <w:rsid w:val="003B56A6"/>
    <w:rsid w:val="003B5BD0"/>
    <w:rsid w:val="003B5CB0"/>
    <w:rsid w:val="003B7AF5"/>
    <w:rsid w:val="003C1F47"/>
    <w:rsid w:val="003C3E5A"/>
    <w:rsid w:val="003C4066"/>
    <w:rsid w:val="003C46F9"/>
    <w:rsid w:val="003C74CC"/>
    <w:rsid w:val="003D00FD"/>
    <w:rsid w:val="003D2F06"/>
    <w:rsid w:val="003D3952"/>
    <w:rsid w:val="003D461A"/>
    <w:rsid w:val="003D593F"/>
    <w:rsid w:val="003D62F2"/>
    <w:rsid w:val="003D78F5"/>
    <w:rsid w:val="003E16D3"/>
    <w:rsid w:val="003E3670"/>
    <w:rsid w:val="003E4476"/>
    <w:rsid w:val="003F06C2"/>
    <w:rsid w:val="003F3154"/>
    <w:rsid w:val="003F76F4"/>
    <w:rsid w:val="003F7F0B"/>
    <w:rsid w:val="00400B67"/>
    <w:rsid w:val="0040148C"/>
    <w:rsid w:val="00404510"/>
    <w:rsid w:val="004051E1"/>
    <w:rsid w:val="00405C48"/>
    <w:rsid w:val="00411C1B"/>
    <w:rsid w:val="00412977"/>
    <w:rsid w:val="00414745"/>
    <w:rsid w:val="00414B80"/>
    <w:rsid w:val="00414FEB"/>
    <w:rsid w:val="00415CCF"/>
    <w:rsid w:val="004202D2"/>
    <w:rsid w:val="00420FF6"/>
    <w:rsid w:val="00421B7A"/>
    <w:rsid w:val="00424C32"/>
    <w:rsid w:val="00432F3F"/>
    <w:rsid w:val="00437AD9"/>
    <w:rsid w:val="00442F7C"/>
    <w:rsid w:val="00444E2F"/>
    <w:rsid w:val="0044502A"/>
    <w:rsid w:val="00445075"/>
    <w:rsid w:val="00445A28"/>
    <w:rsid w:val="00445FC5"/>
    <w:rsid w:val="004466A4"/>
    <w:rsid w:val="00446FB1"/>
    <w:rsid w:val="004477D5"/>
    <w:rsid w:val="004518FD"/>
    <w:rsid w:val="00451CF6"/>
    <w:rsid w:val="00454C43"/>
    <w:rsid w:val="004552BA"/>
    <w:rsid w:val="00455ACA"/>
    <w:rsid w:val="00455EEE"/>
    <w:rsid w:val="004562D9"/>
    <w:rsid w:val="004608A9"/>
    <w:rsid w:val="004629D9"/>
    <w:rsid w:val="00463B63"/>
    <w:rsid w:val="00467099"/>
    <w:rsid w:val="00467422"/>
    <w:rsid w:val="00470B84"/>
    <w:rsid w:val="00471DD5"/>
    <w:rsid w:val="00472327"/>
    <w:rsid w:val="00473233"/>
    <w:rsid w:val="00474B52"/>
    <w:rsid w:val="00475131"/>
    <w:rsid w:val="00476369"/>
    <w:rsid w:val="00476610"/>
    <w:rsid w:val="00476A43"/>
    <w:rsid w:val="004777F2"/>
    <w:rsid w:val="00477F71"/>
    <w:rsid w:val="004808C9"/>
    <w:rsid w:val="00481053"/>
    <w:rsid w:val="004837CF"/>
    <w:rsid w:val="00483D6C"/>
    <w:rsid w:val="0048482E"/>
    <w:rsid w:val="00484EF3"/>
    <w:rsid w:val="00485283"/>
    <w:rsid w:val="0048615A"/>
    <w:rsid w:val="004861B5"/>
    <w:rsid w:val="00487BC1"/>
    <w:rsid w:val="00490924"/>
    <w:rsid w:val="00490C30"/>
    <w:rsid w:val="004912D7"/>
    <w:rsid w:val="0049266E"/>
    <w:rsid w:val="00495392"/>
    <w:rsid w:val="00495E74"/>
    <w:rsid w:val="004A36AD"/>
    <w:rsid w:val="004A6406"/>
    <w:rsid w:val="004B0053"/>
    <w:rsid w:val="004B1A3D"/>
    <w:rsid w:val="004B3491"/>
    <w:rsid w:val="004B6532"/>
    <w:rsid w:val="004B66A0"/>
    <w:rsid w:val="004B7D2E"/>
    <w:rsid w:val="004C2D09"/>
    <w:rsid w:val="004C2EE5"/>
    <w:rsid w:val="004C6B17"/>
    <w:rsid w:val="004C6DF6"/>
    <w:rsid w:val="004C741D"/>
    <w:rsid w:val="004D0AD9"/>
    <w:rsid w:val="004D0D25"/>
    <w:rsid w:val="004D199E"/>
    <w:rsid w:val="004D3A37"/>
    <w:rsid w:val="004D3F37"/>
    <w:rsid w:val="004D40E4"/>
    <w:rsid w:val="004D5DCE"/>
    <w:rsid w:val="004D6EB6"/>
    <w:rsid w:val="004D6FB5"/>
    <w:rsid w:val="004E1695"/>
    <w:rsid w:val="004E194B"/>
    <w:rsid w:val="004E1B72"/>
    <w:rsid w:val="004E2147"/>
    <w:rsid w:val="004E3E4E"/>
    <w:rsid w:val="004E474C"/>
    <w:rsid w:val="004E4F48"/>
    <w:rsid w:val="004E5C15"/>
    <w:rsid w:val="004E6167"/>
    <w:rsid w:val="004E79F3"/>
    <w:rsid w:val="004F4012"/>
    <w:rsid w:val="004F6A37"/>
    <w:rsid w:val="004F7AE5"/>
    <w:rsid w:val="004F7D5D"/>
    <w:rsid w:val="00501D2D"/>
    <w:rsid w:val="005035B2"/>
    <w:rsid w:val="0050362F"/>
    <w:rsid w:val="00504445"/>
    <w:rsid w:val="0050503D"/>
    <w:rsid w:val="00505B4A"/>
    <w:rsid w:val="005066DA"/>
    <w:rsid w:val="00507449"/>
    <w:rsid w:val="00510639"/>
    <w:rsid w:val="00512C6C"/>
    <w:rsid w:val="005152D0"/>
    <w:rsid w:val="00516DCC"/>
    <w:rsid w:val="00516F60"/>
    <w:rsid w:val="00520D73"/>
    <w:rsid w:val="00523D15"/>
    <w:rsid w:val="005251D6"/>
    <w:rsid w:val="005300C9"/>
    <w:rsid w:val="00533A31"/>
    <w:rsid w:val="00536DFE"/>
    <w:rsid w:val="00537811"/>
    <w:rsid w:val="005410F2"/>
    <w:rsid w:val="00542652"/>
    <w:rsid w:val="00542BFA"/>
    <w:rsid w:val="00543384"/>
    <w:rsid w:val="0054385C"/>
    <w:rsid w:val="00545B84"/>
    <w:rsid w:val="00546235"/>
    <w:rsid w:val="00547E2E"/>
    <w:rsid w:val="00550C22"/>
    <w:rsid w:val="0055223E"/>
    <w:rsid w:val="0055477A"/>
    <w:rsid w:val="00555583"/>
    <w:rsid w:val="00555DA5"/>
    <w:rsid w:val="005562C7"/>
    <w:rsid w:val="005567CE"/>
    <w:rsid w:val="005573DA"/>
    <w:rsid w:val="00564C57"/>
    <w:rsid w:val="00565844"/>
    <w:rsid w:val="005663B9"/>
    <w:rsid w:val="005672A9"/>
    <w:rsid w:val="005677B3"/>
    <w:rsid w:val="00570A02"/>
    <w:rsid w:val="0057138F"/>
    <w:rsid w:val="0057264E"/>
    <w:rsid w:val="005735E0"/>
    <w:rsid w:val="005740D6"/>
    <w:rsid w:val="0057461A"/>
    <w:rsid w:val="00574FBC"/>
    <w:rsid w:val="00576106"/>
    <w:rsid w:val="00580324"/>
    <w:rsid w:val="005822CA"/>
    <w:rsid w:val="005843F2"/>
    <w:rsid w:val="00585658"/>
    <w:rsid w:val="00586307"/>
    <w:rsid w:val="00586E62"/>
    <w:rsid w:val="00587691"/>
    <w:rsid w:val="00590AB3"/>
    <w:rsid w:val="00591A00"/>
    <w:rsid w:val="00593F12"/>
    <w:rsid w:val="0059407D"/>
    <w:rsid w:val="005A1111"/>
    <w:rsid w:val="005A11D9"/>
    <w:rsid w:val="005A1914"/>
    <w:rsid w:val="005A1A27"/>
    <w:rsid w:val="005A2145"/>
    <w:rsid w:val="005A46E8"/>
    <w:rsid w:val="005A4727"/>
    <w:rsid w:val="005A4ED2"/>
    <w:rsid w:val="005A61B0"/>
    <w:rsid w:val="005A6A3E"/>
    <w:rsid w:val="005A76E3"/>
    <w:rsid w:val="005A76FB"/>
    <w:rsid w:val="005A7FFA"/>
    <w:rsid w:val="005C269C"/>
    <w:rsid w:val="005C396C"/>
    <w:rsid w:val="005C4E3E"/>
    <w:rsid w:val="005C513C"/>
    <w:rsid w:val="005C5392"/>
    <w:rsid w:val="005C5ED2"/>
    <w:rsid w:val="005C7121"/>
    <w:rsid w:val="005C7E47"/>
    <w:rsid w:val="005D0982"/>
    <w:rsid w:val="005D09C0"/>
    <w:rsid w:val="005D2ACF"/>
    <w:rsid w:val="005D4384"/>
    <w:rsid w:val="005D497B"/>
    <w:rsid w:val="005D4DEF"/>
    <w:rsid w:val="005D5693"/>
    <w:rsid w:val="005D6A42"/>
    <w:rsid w:val="005D7895"/>
    <w:rsid w:val="005D7F76"/>
    <w:rsid w:val="005E0654"/>
    <w:rsid w:val="005E07A5"/>
    <w:rsid w:val="005E1F5C"/>
    <w:rsid w:val="005E252C"/>
    <w:rsid w:val="005E2710"/>
    <w:rsid w:val="005E31D4"/>
    <w:rsid w:val="005E4316"/>
    <w:rsid w:val="005E52BB"/>
    <w:rsid w:val="005E5961"/>
    <w:rsid w:val="005E654F"/>
    <w:rsid w:val="005E65F3"/>
    <w:rsid w:val="005E7CBA"/>
    <w:rsid w:val="005F1397"/>
    <w:rsid w:val="005F2261"/>
    <w:rsid w:val="005F297D"/>
    <w:rsid w:val="005F3387"/>
    <w:rsid w:val="005F3878"/>
    <w:rsid w:val="005F4CE2"/>
    <w:rsid w:val="005F6A5B"/>
    <w:rsid w:val="005F7F63"/>
    <w:rsid w:val="00600AE7"/>
    <w:rsid w:val="00601BA3"/>
    <w:rsid w:val="00602B5B"/>
    <w:rsid w:val="00603832"/>
    <w:rsid w:val="00604C60"/>
    <w:rsid w:val="00605232"/>
    <w:rsid w:val="00607228"/>
    <w:rsid w:val="00607380"/>
    <w:rsid w:val="006103AE"/>
    <w:rsid w:val="00610DA4"/>
    <w:rsid w:val="0061639A"/>
    <w:rsid w:val="00617698"/>
    <w:rsid w:val="0062256B"/>
    <w:rsid w:val="00622B06"/>
    <w:rsid w:val="00623425"/>
    <w:rsid w:val="00626A82"/>
    <w:rsid w:val="0062750C"/>
    <w:rsid w:val="00627A60"/>
    <w:rsid w:val="006332B1"/>
    <w:rsid w:val="00634F15"/>
    <w:rsid w:val="006362C5"/>
    <w:rsid w:val="0063668A"/>
    <w:rsid w:val="00643717"/>
    <w:rsid w:val="00646959"/>
    <w:rsid w:val="006510AF"/>
    <w:rsid w:val="00652EDA"/>
    <w:rsid w:val="00654ABD"/>
    <w:rsid w:val="00655351"/>
    <w:rsid w:val="0065601B"/>
    <w:rsid w:val="006562DF"/>
    <w:rsid w:val="006627DA"/>
    <w:rsid w:val="006656F9"/>
    <w:rsid w:val="00667A17"/>
    <w:rsid w:val="00667CE3"/>
    <w:rsid w:val="0067043B"/>
    <w:rsid w:val="00671D6A"/>
    <w:rsid w:val="0067254C"/>
    <w:rsid w:val="00672666"/>
    <w:rsid w:val="006732FD"/>
    <w:rsid w:val="00675301"/>
    <w:rsid w:val="006754A0"/>
    <w:rsid w:val="00675DC6"/>
    <w:rsid w:val="00676A3A"/>
    <w:rsid w:val="00680AD0"/>
    <w:rsid w:val="006825F8"/>
    <w:rsid w:val="006830CB"/>
    <w:rsid w:val="006831CD"/>
    <w:rsid w:val="00687A36"/>
    <w:rsid w:val="00687C62"/>
    <w:rsid w:val="00687DC2"/>
    <w:rsid w:val="0069079C"/>
    <w:rsid w:val="006923E9"/>
    <w:rsid w:val="006A17EF"/>
    <w:rsid w:val="006A24A3"/>
    <w:rsid w:val="006A41B7"/>
    <w:rsid w:val="006B2210"/>
    <w:rsid w:val="006B2C1A"/>
    <w:rsid w:val="006B317C"/>
    <w:rsid w:val="006B33D3"/>
    <w:rsid w:val="006B4974"/>
    <w:rsid w:val="006B57E6"/>
    <w:rsid w:val="006B7D33"/>
    <w:rsid w:val="006C0688"/>
    <w:rsid w:val="006C165F"/>
    <w:rsid w:val="006C6DDF"/>
    <w:rsid w:val="006C7548"/>
    <w:rsid w:val="006D1C39"/>
    <w:rsid w:val="006D2B93"/>
    <w:rsid w:val="006E1CE8"/>
    <w:rsid w:val="006E206A"/>
    <w:rsid w:val="006E2CD4"/>
    <w:rsid w:val="006E42CB"/>
    <w:rsid w:val="006E44E6"/>
    <w:rsid w:val="006E6CCD"/>
    <w:rsid w:val="006F1043"/>
    <w:rsid w:val="006F599F"/>
    <w:rsid w:val="006F61A5"/>
    <w:rsid w:val="006F759D"/>
    <w:rsid w:val="0070091C"/>
    <w:rsid w:val="00700ACB"/>
    <w:rsid w:val="00701772"/>
    <w:rsid w:val="007030DC"/>
    <w:rsid w:val="00703C08"/>
    <w:rsid w:val="00706642"/>
    <w:rsid w:val="00710506"/>
    <w:rsid w:val="00710B3E"/>
    <w:rsid w:val="007123A7"/>
    <w:rsid w:val="0071632A"/>
    <w:rsid w:val="0071725C"/>
    <w:rsid w:val="00726C0A"/>
    <w:rsid w:val="00733CF4"/>
    <w:rsid w:val="00734F38"/>
    <w:rsid w:val="0073527A"/>
    <w:rsid w:val="007370BF"/>
    <w:rsid w:val="00740920"/>
    <w:rsid w:val="00741522"/>
    <w:rsid w:val="00741857"/>
    <w:rsid w:val="00741DE8"/>
    <w:rsid w:val="007424D0"/>
    <w:rsid w:val="007441BC"/>
    <w:rsid w:val="007443B4"/>
    <w:rsid w:val="007470CD"/>
    <w:rsid w:val="00747562"/>
    <w:rsid w:val="007503AA"/>
    <w:rsid w:val="007511DC"/>
    <w:rsid w:val="0075144C"/>
    <w:rsid w:val="007559AD"/>
    <w:rsid w:val="00755A25"/>
    <w:rsid w:val="00756693"/>
    <w:rsid w:val="0076289F"/>
    <w:rsid w:val="00763DE1"/>
    <w:rsid w:val="0076460C"/>
    <w:rsid w:val="00765C4B"/>
    <w:rsid w:val="007663A8"/>
    <w:rsid w:val="00767C71"/>
    <w:rsid w:val="00770284"/>
    <w:rsid w:val="00770AF7"/>
    <w:rsid w:val="00770C8C"/>
    <w:rsid w:val="00771A50"/>
    <w:rsid w:val="00772E58"/>
    <w:rsid w:val="007764F5"/>
    <w:rsid w:val="007775E7"/>
    <w:rsid w:val="00780198"/>
    <w:rsid w:val="0078030E"/>
    <w:rsid w:val="00781D25"/>
    <w:rsid w:val="0078260B"/>
    <w:rsid w:val="00785097"/>
    <w:rsid w:val="007875BB"/>
    <w:rsid w:val="00791369"/>
    <w:rsid w:val="007927B5"/>
    <w:rsid w:val="007933AF"/>
    <w:rsid w:val="007939F8"/>
    <w:rsid w:val="007968E1"/>
    <w:rsid w:val="007A1443"/>
    <w:rsid w:val="007A1585"/>
    <w:rsid w:val="007A1644"/>
    <w:rsid w:val="007A1B72"/>
    <w:rsid w:val="007A1F17"/>
    <w:rsid w:val="007A42FE"/>
    <w:rsid w:val="007A45D3"/>
    <w:rsid w:val="007B1CCC"/>
    <w:rsid w:val="007B335A"/>
    <w:rsid w:val="007B34C7"/>
    <w:rsid w:val="007B5382"/>
    <w:rsid w:val="007B578C"/>
    <w:rsid w:val="007B624E"/>
    <w:rsid w:val="007B7BB7"/>
    <w:rsid w:val="007C057E"/>
    <w:rsid w:val="007C205E"/>
    <w:rsid w:val="007C2102"/>
    <w:rsid w:val="007C6509"/>
    <w:rsid w:val="007C76B3"/>
    <w:rsid w:val="007C7E8E"/>
    <w:rsid w:val="007D1448"/>
    <w:rsid w:val="007D3D70"/>
    <w:rsid w:val="007D4310"/>
    <w:rsid w:val="007D6371"/>
    <w:rsid w:val="007D7A8C"/>
    <w:rsid w:val="007E140F"/>
    <w:rsid w:val="007E4080"/>
    <w:rsid w:val="007E57AB"/>
    <w:rsid w:val="007F19AD"/>
    <w:rsid w:val="007F4AD7"/>
    <w:rsid w:val="007F75A3"/>
    <w:rsid w:val="007F7948"/>
    <w:rsid w:val="00800E19"/>
    <w:rsid w:val="008016E0"/>
    <w:rsid w:val="00801D4F"/>
    <w:rsid w:val="008037D7"/>
    <w:rsid w:val="00807171"/>
    <w:rsid w:val="00810790"/>
    <w:rsid w:val="0081224C"/>
    <w:rsid w:val="008149EC"/>
    <w:rsid w:val="008162B9"/>
    <w:rsid w:val="008165EF"/>
    <w:rsid w:val="00817B71"/>
    <w:rsid w:val="008201F9"/>
    <w:rsid w:val="0082064A"/>
    <w:rsid w:val="00820DEF"/>
    <w:rsid w:val="00822721"/>
    <w:rsid w:val="00822EEB"/>
    <w:rsid w:val="00824E0D"/>
    <w:rsid w:val="00826A90"/>
    <w:rsid w:val="00826FA8"/>
    <w:rsid w:val="0082752F"/>
    <w:rsid w:val="008305E8"/>
    <w:rsid w:val="00831B11"/>
    <w:rsid w:val="00831FCF"/>
    <w:rsid w:val="00833636"/>
    <w:rsid w:val="008422ED"/>
    <w:rsid w:val="00843E57"/>
    <w:rsid w:val="008442C2"/>
    <w:rsid w:val="008458B5"/>
    <w:rsid w:val="00845959"/>
    <w:rsid w:val="00846F37"/>
    <w:rsid w:val="00850B26"/>
    <w:rsid w:val="0085403B"/>
    <w:rsid w:val="00856863"/>
    <w:rsid w:val="00856B9F"/>
    <w:rsid w:val="00857336"/>
    <w:rsid w:val="008609A4"/>
    <w:rsid w:val="008624B3"/>
    <w:rsid w:val="008647F5"/>
    <w:rsid w:val="0086507E"/>
    <w:rsid w:val="00870B5A"/>
    <w:rsid w:val="0087136F"/>
    <w:rsid w:val="00872C87"/>
    <w:rsid w:val="00874D02"/>
    <w:rsid w:val="00881330"/>
    <w:rsid w:val="00881B42"/>
    <w:rsid w:val="008833F8"/>
    <w:rsid w:val="008844A3"/>
    <w:rsid w:val="00884CEC"/>
    <w:rsid w:val="00886F45"/>
    <w:rsid w:val="00887572"/>
    <w:rsid w:val="0089058E"/>
    <w:rsid w:val="00892619"/>
    <w:rsid w:val="00894726"/>
    <w:rsid w:val="008954D2"/>
    <w:rsid w:val="008A10E5"/>
    <w:rsid w:val="008A25AC"/>
    <w:rsid w:val="008A6515"/>
    <w:rsid w:val="008A7958"/>
    <w:rsid w:val="008B10B2"/>
    <w:rsid w:val="008B2E2D"/>
    <w:rsid w:val="008B3554"/>
    <w:rsid w:val="008B6395"/>
    <w:rsid w:val="008C6F30"/>
    <w:rsid w:val="008C792E"/>
    <w:rsid w:val="008D11AA"/>
    <w:rsid w:val="008D1722"/>
    <w:rsid w:val="008D1786"/>
    <w:rsid w:val="008D30C2"/>
    <w:rsid w:val="008D317D"/>
    <w:rsid w:val="008D4AA6"/>
    <w:rsid w:val="008D4E70"/>
    <w:rsid w:val="008D6B66"/>
    <w:rsid w:val="008D6CC7"/>
    <w:rsid w:val="008E3200"/>
    <w:rsid w:val="008E4426"/>
    <w:rsid w:val="008E63EA"/>
    <w:rsid w:val="008E6435"/>
    <w:rsid w:val="008E6C7A"/>
    <w:rsid w:val="008E70FF"/>
    <w:rsid w:val="008E7752"/>
    <w:rsid w:val="008E7BDA"/>
    <w:rsid w:val="008E7C7F"/>
    <w:rsid w:val="008F24A1"/>
    <w:rsid w:val="008F29C4"/>
    <w:rsid w:val="008F4406"/>
    <w:rsid w:val="008F55EA"/>
    <w:rsid w:val="008F770E"/>
    <w:rsid w:val="00900301"/>
    <w:rsid w:val="00903818"/>
    <w:rsid w:val="00906CBB"/>
    <w:rsid w:val="0090755A"/>
    <w:rsid w:val="00911B5F"/>
    <w:rsid w:val="0091284C"/>
    <w:rsid w:val="009129A3"/>
    <w:rsid w:val="009130AC"/>
    <w:rsid w:val="00915073"/>
    <w:rsid w:val="00915894"/>
    <w:rsid w:val="009172D1"/>
    <w:rsid w:val="00917429"/>
    <w:rsid w:val="00917C45"/>
    <w:rsid w:val="00921BE7"/>
    <w:rsid w:val="0092343E"/>
    <w:rsid w:val="009279C6"/>
    <w:rsid w:val="00927FD8"/>
    <w:rsid w:val="0093146F"/>
    <w:rsid w:val="00931CF2"/>
    <w:rsid w:val="0093438F"/>
    <w:rsid w:val="009364D8"/>
    <w:rsid w:val="00936932"/>
    <w:rsid w:val="00937A7D"/>
    <w:rsid w:val="00937EF5"/>
    <w:rsid w:val="00941E6F"/>
    <w:rsid w:val="00943904"/>
    <w:rsid w:val="00943C98"/>
    <w:rsid w:val="00943F43"/>
    <w:rsid w:val="00944B96"/>
    <w:rsid w:val="00945EBA"/>
    <w:rsid w:val="0094620D"/>
    <w:rsid w:val="00947409"/>
    <w:rsid w:val="0094766D"/>
    <w:rsid w:val="00947B61"/>
    <w:rsid w:val="009502E4"/>
    <w:rsid w:val="009556F6"/>
    <w:rsid w:val="009559C6"/>
    <w:rsid w:val="00956164"/>
    <w:rsid w:val="00956B57"/>
    <w:rsid w:val="009572CA"/>
    <w:rsid w:val="009578A3"/>
    <w:rsid w:val="00960726"/>
    <w:rsid w:val="00961862"/>
    <w:rsid w:val="00962266"/>
    <w:rsid w:val="00964DDB"/>
    <w:rsid w:val="00974179"/>
    <w:rsid w:val="00974EA8"/>
    <w:rsid w:val="0097565C"/>
    <w:rsid w:val="00975E23"/>
    <w:rsid w:val="00976FD4"/>
    <w:rsid w:val="00977280"/>
    <w:rsid w:val="00977F67"/>
    <w:rsid w:val="00980E52"/>
    <w:rsid w:val="0098637F"/>
    <w:rsid w:val="00986D23"/>
    <w:rsid w:val="00987068"/>
    <w:rsid w:val="009909D0"/>
    <w:rsid w:val="0099231A"/>
    <w:rsid w:val="00993E82"/>
    <w:rsid w:val="009952F7"/>
    <w:rsid w:val="00995B5C"/>
    <w:rsid w:val="00997452"/>
    <w:rsid w:val="00997ECC"/>
    <w:rsid w:val="009A0FA0"/>
    <w:rsid w:val="009A385E"/>
    <w:rsid w:val="009A4213"/>
    <w:rsid w:val="009A4F85"/>
    <w:rsid w:val="009A50B5"/>
    <w:rsid w:val="009A6471"/>
    <w:rsid w:val="009A7F59"/>
    <w:rsid w:val="009B26BF"/>
    <w:rsid w:val="009B47E8"/>
    <w:rsid w:val="009B5FCF"/>
    <w:rsid w:val="009B60AB"/>
    <w:rsid w:val="009B7E74"/>
    <w:rsid w:val="009C01AD"/>
    <w:rsid w:val="009C2C0F"/>
    <w:rsid w:val="009C5437"/>
    <w:rsid w:val="009C6776"/>
    <w:rsid w:val="009D001E"/>
    <w:rsid w:val="009D259B"/>
    <w:rsid w:val="009D3133"/>
    <w:rsid w:val="009D36C7"/>
    <w:rsid w:val="009D385C"/>
    <w:rsid w:val="009D5C0D"/>
    <w:rsid w:val="009D5D4D"/>
    <w:rsid w:val="009D68B6"/>
    <w:rsid w:val="009D6C79"/>
    <w:rsid w:val="009E0A73"/>
    <w:rsid w:val="009E1058"/>
    <w:rsid w:val="009E124F"/>
    <w:rsid w:val="009E14B0"/>
    <w:rsid w:val="009E2230"/>
    <w:rsid w:val="009E58C5"/>
    <w:rsid w:val="009F08C6"/>
    <w:rsid w:val="009F0C03"/>
    <w:rsid w:val="009F132F"/>
    <w:rsid w:val="009F2362"/>
    <w:rsid w:val="009F5D5F"/>
    <w:rsid w:val="009F7235"/>
    <w:rsid w:val="009F7F11"/>
    <w:rsid w:val="00A008EA"/>
    <w:rsid w:val="00A011BC"/>
    <w:rsid w:val="00A0180B"/>
    <w:rsid w:val="00A02011"/>
    <w:rsid w:val="00A020CE"/>
    <w:rsid w:val="00A0255B"/>
    <w:rsid w:val="00A0548F"/>
    <w:rsid w:val="00A0570A"/>
    <w:rsid w:val="00A06D01"/>
    <w:rsid w:val="00A07044"/>
    <w:rsid w:val="00A102E0"/>
    <w:rsid w:val="00A110C7"/>
    <w:rsid w:val="00A1178E"/>
    <w:rsid w:val="00A137AA"/>
    <w:rsid w:val="00A152D0"/>
    <w:rsid w:val="00A165A6"/>
    <w:rsid w:val="00A169E3"/>
    <w:rsid w:val="00A17426"/>
    <w:rsid w:val="00A17727"/>
    <w:rsid w:val="00A22DA8"/>
    <w:rsid w:val="00A2695F"/>
    <w:rsid w:val="00A316B6"/>
    <w:rsid w:val="00A322A4"/>
    <w:rsid w:val="00A32589"/>
    <w:rsid w:val="00A34830"/>
    <w:rsid w:val="00A35B10"/>
    <w:rsid w:val="00A41872"/>
    <w:rsid w:val="00A449BE"/>
    <w:rsid w:val="00A46096"/>
    <w:rsid w:val="00A47B52"/>
    <w:rsid w:val="00A5088F"/>
    <w:rsid w:val="00A556C6"/>
    <w:rsid w:val="00A60632"/>
    <w:rsid w:val="00A621B4"/>
    <w:rsid w:val="00A62CC6"/>
    <w:rsid w:val="00A66394"/>
    <w:rsid w:val="00A71A62"/>
    <w:rsid w:val="00A7300B"/>
    <w:rsid w:val="00A736EC"/>
    <w:rsid w:val="00A73808"/>
    <w:rsid w:val="00A76968"/>
    <w:rsid w:val="00A77CEF"/>
    <w:rsid w:val="00A80FA9"/>
    <w:rsid w:val="00A815C1"/>
    <w:rsid w:val="00A81998"/>
    <w:rsid w:val="00A81A05"/>
    <w:rsid w:val="00A82899"/>
    <w:rsid w:val="00A82E9D"/>
    <w:rsid w:val="00A84B92"/>
    <w:rsid w:val="00A850E4"/>
    <w:rsid w:val="00A921D9"/>
    <w:rsid w:val="00A92680"/>
    <w:rsid w:val="00A926F0"/>
    <w:rsid w:val="00A941A7"/>
    <w:rsid w:val="00A94BBD"/>
    <w:rsid w:val="00AA3752"/>
    <w:rsid w:val="00AB6381"/>
    <w:rsid w:val="00AC01B1"/>
    <w:rsid w:val="00AC01E0"/>
    <w:rsid w:val="00AC43E7"/>
    <w:rsid w:val="00AC4441"/>
    <w:rsid w:val="00AC4C95"/>
    <w:rsid w:val="00AC4D19"/>
    <w:rsid w:val="00AC740B"/>
    <w:rsid w:val="00AC75AB"/>
    <w:rsid w:val="00AD029F"/>
    <w:rsid w:val="00AD2679"/>
    <w:rsid w:val="00AE00EE"/>
    <w:rsid w:val="00AE1011"/>
    <w:rsid w:val="00AE1E51"/>
    <w:rsid w:val="00AE351E"/>
    <w:rsid w:val="00AE5092"/>
    <w:rsid w:val="00AE51C0"/>
    <w:rsid w:val="00AE64AD"/>
    <w:rsid w:val="00AE7572"/>
    <w:rsid w:val="00AE7A87"/>
    <w:rsid w:val="00AE7D97"/>
    <w:rsid w:val="00AF5128"/>
    <w:rsid w:val="00AF64B3"/>
    <w:rsid w:val="00AF7254"/>
    <w:rsid w:val="00B0060F"/>
    <w:rsid w:val="00B018D7"/>
    <w:rsid w:val="00B01991"/>
    <w:rsid w:val="00B01B04"/>
    <w:rsid w:val="00B04619"/>
    <w:rsid w:val="00B05E39"/>
    <w:rsid w:val="00B12B98"/>
    <w:rsid w:val="00B132E7"/>
    <w:rsid w:val="00B13393"/>
    <w:rsid w:val="00B14A26"/>
    <w:rsid w:val="00B15A0D"/>
    <w:rsid w:val="00B23BF2"/>
    <w:rsid w:val="00B248E2"/>
    <w:rsid w:val="00B26D54"/>
    <w:rsid w:val="00B3255A"/>
    <w:rsid w:val="00B33071"/>
    <w:rsid w:val="00B339BD"/>
    <w:rsid w:val="00B3477B"/>
    <w:rsid w:val="00B3485C"/>
    <w:rsid w:val="00B360BE"/>
    <w:rsid w:val="00B3763B"/>
    <w:rsid w:val="00B41F94"/>
    <w:rsid w:val="00B4251E"/>
    <w:rsid w:val="00B436DD"/>
    <w:rsid w:val="00B4435A"/>
    <w:rsid w:val="00B4474C"/>
    <w:rsid w:val="00B448E9"/>
    <w:rsid w:val="00B45028"/>
    <w:rsid w:val="00B45185"/>
    <w:rsid w:val="00B479A7"/>
    <w:rsid w:val="00B53C80"/>
    <w:rsid w:val="00B544A5"/>
    <w:rsid w:val="00B551DC"/>
    <w:rsid w:val="00B5533C"/>
    <w:rsid w:val="00B57563"/>
    <w:rsid w:val="00B600B7"/>
    <w:rsid w:val="00B60994"/>
    <w:rsid w:val="00B60BFB"/>
    <w:rsid w:val="00B61886"/>
    <w:rsid w:val="00B6254C"/>
    <w:rsid w:val="00B62E12"/>
    <w:rsid w:val="00B63078"/>
    <w:rsid w:val="00B639AB"/>
    <w:rsid w:val="00B659C8"/>
    <w:rsid w:val="00B70132"/>
    <w:rsid w:val="00B707ED"/>
    <w:rsid w:val="00B708BB"/>
    <w:rsid w:val="00B724FE"/>
    <w:rsid w:val="00B76B8F"/>
    <w:rsid w:val="00B80415"/>
    <w:rsid w:val="00B82FFE"/>
    <w:rsid w:val="00B83408"/>
    <w:rsid w:val="00B84A46"/>
    <w:rsid w:val="00B84F4D"/>
    <w:rsid w:val="00B851A4"/>
    <w:rsid w:val="00B85388"/>
    <w:rsid w:val="00B86090"/>
    <w:rsid w:val="00B860F7"/>
    <w:rsid w:val="00B87398"/>
    <w:rsid w:val="00B9169F"/>
    <w:rsid w:val="00B92C65"/>
    <w:rsid w:val="00B954CA"/>
    <w:rsid w:val="00B962C9"/>
    <w:rsid w:val="00B974EF"/>
    <w:rsid w:val="00BA0E96"/>
    <w:rsid w:val="00BA3ACE"/>
    <w:rsid w:val="00BA4C3E"/>
    <w:rsid w:val="00BA50FB"/>
    <w:rsid w:val="00BA5529"/>
    <w:rsid w:val="00BA7C74"/>
    <w:rsid w:val="00BB145A"/>
    <w:rsid w:val="00BB3C22"/>
    <w:rsid w:val="00BB3E42"/>
    <w:rsid w:val="00BB3EAA"/>
    <w:rsid w:val="00BC08E8"/>
    <w:rsid w:val="00BC1450"/>
    <w:rsid w:val="00BC1F92"/>
    <w:rsid w:val="00BC2B36"/>
    <w:rsid w:val="00BC424E"/>
    <w:rsid w:val="00BC4D5C"/>
    <w:rsid w:val="00BD16D2"/>
    <w:rsid w:val="00BD60EA"/>
    <w:rsid w:val="00BD639D"/>
    <w:rsid w:val="00BD6543"/>
    <w:rsid w:val="00BE081B"/>
    <w:rsid w:val="00BF037C"/>
    <w:rsid w:val="00BF1667"/>
    <w:rsid w:val="00BF176A"/>
    <w:rsid w:val="00BF4939"/>
    <w:rsid w:val="00BF5D73"/>
    <w:rsid w:val="00C00506"/>
    <w:rsid w:val="00C00550"/>
    <w:rsid w:val="00C02727"/>
    <w:rsid w:val="00C055CD"/>
    <w:rsid w:val="00C06420"/>
    <w:rsid w:val="00C06550"/>
    <w:rsid w:val="00C1123F"/>
    <w:rsid w:val="00C13588"/>
    <w:rsid w:val="00C23B96"/>
    <w:rsid w:val="00C23C69"/>
    <w:rsid w:val="00C2494E"/>
    <w:rsid w:val="00C249CF"/>
    <w:rsid w:val="00C25543"/>
    <w:rsid w:val="00C27A60"/>
    <w:rsid w:val="00C30EAD"/>
    <w:rsid w:val="00C30EC7"/>
    <w:rsid w:val="00C3149F"/>
    <w:rsid w:val="00C32E27"/>
    <w:rsid w:val="00C3575E"/>
    <w:rsid w:val="00C408A5"/>
    <w:rsid w:val="00C409D7"/>
    <w:rsid w:val="00C418C2"/>
    <w:rsid w:val="00C43888"/>
    <w:rsid w:val="00C448BD"/>
    <w:rsid w:val="00C47C6F"/>
    <w:rsid w:val="00C47EE4"/>
    <w:rsid w:val="00C50848"/>
    <w:rsid w:val="00C520C5"/>
    <w:rsid w:val="00C527CC"/>
    <w:rsid w:val="00C5621F"/>
    <w:rsid w:val="00C568D8"/>
    <w:rsid w:val="00C573E3"/>
    <w:rsid w:val="00C57932"/>
    <w:rsid w:val="00C609BF"/>
    <w:rsid w:val="00C616AA"/>
    <w:rsid w:val="00C618AE"/>
    <w:rsid w:val="00C62EC9"/>
    <w:rsid w:val="00C636DC"/>
    <w:rsid w:val="00C648BE"/>
    <w:rsid w:val="00C64D7A"/>
    <w:rsid w:val="00C66598"/>
    <w:rsid w:val="00C66B70"/>
    <w:rsid w:val="00C673F1"/>
    <w:rsid w:val="00C72358"/>
    <w:rsid w:val="00C72C87"/>
    <w:rsid w:val="00C73582"/>
    <w:rsid w:val="00C73917"/>
    <w:rsid w:val="00C752A9"/>
    <w:rsid w:val="00C752F8"/>
    <w:rsid w:val="00C76D04"/>
    <w:rsid w:val="00C77FC2"/>
    <w:rsid w:val="00C82FC2"/>
    <w:rsid w:val="00C850F1"/>
    <w:rsid w:val="00C86A5E"/>
    <w:rsid w:val="00C90D74"/>
    <w:rsid w:val="00C92105"/>
    <w:rsid w:val="00C92D90"/>
    <w:rsid w:val="00C93444"/>
    <w:rsid w:val="00C9666D"/>
    <w:rsid w:val="00C97646"/>
    <w:rsid w:val="00C97F3B"/>
    <w:rsid w:val="00CA010F"/>
    <w:rsid w:val="00CA3B44"/>
    <w:rsid w:val="00CA48EC"/>
    <w:rsid w:val="00CA5FAA"/>
    <w:rsid w:val="00CA60B7"/>
    <w:rsid w:val="00CB012C"/>
    <w:rsid w:val="00CB0AD0"/>
    <w:rsid w:val="00CB1A58"/>
    <w:rsid w:val="00CB3FB7"/>
    <w:rsid w:val="00CB618D"/>
    <w:rsid w:val="00CB7E86"/>
    <w:rsid w:val="00CC14CE"/>
    <w:rsid w:val="00CC1E08"/>
    <w:rsid w:val="00CC520A"/>
    <w:rsid w:val="00CD14AF"/>
    <w:rsid w:val="00CD1516"/>
    <w:rsid w:val="00CD24CD"/>
    <w:rsid w:val="00CD2508"/>
    <w:rsid w:val="00CD3A34"/>
    <w:rsid w:val="00CD4347"/>
    <w:rsid w:val="00CD5388"/>
    <w:rsid w:val="00CD73FB"/>
    <w:rsid w:val="00CE0765"/>
    <w:rsid w:val="00CE09E9"/>
    <w:rsid w:val="00CE0D75"/>
    <w:rsid w:val="00CE1000"/>
    <w:rsid w:val="00CE11C9"/>
    <w:rsid w:val="00CE18F5"/>
    <w:rsid w:val="00CE1FE4"/>
    <w:rsid w:val="00CE204F"/>
    <w:rsid w:val="00CE2160"/>
    <w:rsid w:val="00CE2C5C"/>
    <w:rsid w:val="00CE5F86"/>
    <w:rsid w:val="00CF634C"/>
    <w:rsid w:val="00D0027E"/>
    <w:rsid w:val="00D014F1"/>
    <w:rsid w:val="00D021D8"/>
    <w:rsid w:val="00D05EAC"/>
    <w:rsid w:val="00D06894"/>
    <w:rsid w:val="00D111D0"/>
    <w:rsid w:val="00D13C52"/>
    <w:rsid w:val="00D1406E"/>
    <w:rsid w:val="00D2059B"/>
    <w:rsid w:val="00D228DF"/>
    <w:rsid w:val="00D26A54"/>
    <w:rsid w:val="00D2748C"/>
    <w:rsid w:val="00D277FA"/>
    <w:rsid w:val="00D31452"/>
    <w:rsid w:val="00D33DD7"/>
    <w:rsid w:val="00D36272"/>
    <w:rsid w:val="00D36FBC"/>
    <w:rsid w:val="00D37BCC"/>
    <w:rsid w:val="00D4174B"/>
    <w:rsid w:val="00D41BAA"/>
    <w:rsid w:val="00D42A39"/>
    <w:rsid w:val="00D4443C"/>
    <w:rsid w:val="00D44949"/>
    <w:rsid w:val="00D4536A"/>
    <w:rsid w:val="00D45B39"/>
    <w:rsid w:val="00D476E0"/>
    <w:rsid w:val="00D4778A"/>
    <w:rsid w:val="00D47871"/>
    <w:rsid w:val="00D479F0"/>
    <w:rsid w:val="00D503A3"/>
    <w:rsid w:val="00D512C2"/>
    <w:rsid w:val="00D51B3A"/>
    <w:rsid w:val="00D5335A"/>
    <w:rsid w:val="00D54F8C"/>
    <w:rsid w:val="00D55F6D"/>
    <w:rsid w:val="00D560CE"/>
    <w:rsid w:val="00D56398"/>
    <w:rsid w:val="00D56BC5"/>
    <w:rsid w:val="00D61B3A"/>
    <w:rsid w:val="00D63B3A"/>
    <w:rsid w:val="00D63B8E"/>
    <w:rsid w:val="00D65C83"/>
    <w:rsid w:val="00D66AFA"/>
    <w:rsid w:val="00D6780B"/>
    <w:rsid w:val="00D67A6E"/>
    <w:rsid w:val="00D7365B"/>
    <w:rsid w:val="00D755B9"/>
    <w:rsid w:val="00D76297"/>
    <w:rsid w:val="00D80A61"/>
    <w:rsid w:val="00D80B0A"/>
    <w:rsid w:val="00D82F5F"/>
    <w:rsid w:val="00D83729"/>
    <w:rsid w:val="00D8554E"/>
    <w:rsid w:val="00D86079"/>
    <w:rsid w:val="00D865D2"/>
    <w:rsid w:val="00D87E31"/>
    <w:rsid w:val="00D90A9A"/>
    <w:rsid w:val="00D90AE9"/>
    <w:rsid w:val="00D90AFB"/>
    <w:rsid w:val="00D91ABA"/>
    <w:rsid w:val="00D94174"/>
    <w:rsid w:val="00D97528"/>
    <w:rsid w:val="00D97611"/>
    <w:rsid w:val="00DA3B16"/>
    <w:rsid w:val="00DA4C35"/>
    <w:rsid w:val="00DA5101"/>
    <w:rsid w:val="00DB449F"/>
    <w:rsid w:val="00DB6C98"/>
    <w:rsid w:val="00DC0858"/>
    <w:rsid w:val="00DC2B6F"/>
    <w:rsid w:val="00DC3214"/>
    <w:rsid w:val="00DC576D"/>
    <w:rsid w:val="00DD1757"/>
    <w:rsid w:val="00DD1952"/>
    <w:rsid w:val="00DD47CC"/>
    <w:rsid w:val="00DD4B18"/>
    <w:rsid w:val="00DD774C"/>
    <w:rsid w:val="00DE0647"/>
    <w:rsid w:val="00DE0D48"/>
    <w:rsid w:val="00DE18C1"/>
    <w:rsid w:val="00DE18EB"/>
    <w:rsid w:val="00DE2271"/>
    <w:rsid w:val="00DE3DE0"/>
    <w:rsid w:val="00DF1676"/>
    <w:rsid w:val="00DF2AD1"/>
    <w:rsid w:val="00DF2DCA"/>
    <w:rsid w:val="00DF3C85"/>
    <w:rsid w:val="00DF5ECA"/>
    <w:rsid w:val="00DF6361"/>
    <w:rsid w:val="00DF6842"/>
    <w:rsid w:val="00DF69B3"/>
    <w:rsid w:val="00DF76EF"/>
    <w:rsid w:val="00DF7A61"/>
    <w:rsid w:val="00E015AA"/>
    <w:rsid w:val="00E02B25"/>
    <w:rsid w:val="00E03374"/>
    <w:rsid w:val="00E04169"/>
    <w:rsid w:val="00E0535C"/>
    <w:rsid w:val="00E0627E"/>
    <w:rsid w:val="00E064FC"/>
    <w:rsid w:val="00E07D5E"/>
    <w:rsid w:val="00E102DE"/>
    <w:rsid w:val="00E121DF"/>
    <w:rsid w:val="00E148A2"/>
    <w:rsid w:val="00E16C74"/>
    <w:rsid w:val="00E17926"/>
    <w:rsid w:val="00E20C73"/>
    <w:rsid w:val="00E2406F"/>
    <w:rsid w:val="00E2592F"/>
    <w:rsid w:val="00E26708"/>
    <w:rsid w:val="00E26B1E"/>
    <w:rsid w:val="00E34D90"/>
    <w:rsid w:val="00E36567"/>
    <w:rsid w:val="00E40722"/>
    <w:rsid w:val="00E413BB"/>
    <w:rsid w:val="00E4192B"/>
    <w:rsid w:val="00E432B0"/>
    <w:rsid w:val="00E44076"/>
    <w:rsid w:val="00E44CD0"/>
    <w:rsid w:val="00E44EBC"/>
    <w:rsid w:val="00E456DE"/>
    <w:rsid w:val="00E505A0"/>
    <w:rsid w:val="00E50618"/>
    <w:rsid w:val="00E5187C"/>
    <w:rsid w:val="00E526A8"/>
    <w:rsid w:val="00E527DF"/>
    <w:rsid w:val="00E52BBE"/>
    <w:rsid w:val="00E53EFC"/>
    <w:rsid w:val="00E55F2C"/>
    <w:rsid w:val="00E5714F"/>
    <w:rsid w:val="00E631E0"/>
    <w:rsid w:val="00E6331C"/>
    <w:rsid w:val="00E6508E"/>
    <w:rsid w:val="00E65F2A"/>
    <w:rsid w:val="00E66BAE"/>
    <w:rsid w:val="00E7093E"/>
    <w:rsid w:val="00E732A2"/>
    <w:rsid w:val="00E73707"/>
    <w:rsid w:val="00E7489A"/>
    <w:rsid w:val="00E748F4"/>
    <w:rsid w:val="00E77983"/>
    <w:rsid w:val="00E80921"/>
    <w:rsid w:val="00E80D0F"/>
    <w:rsid w:val="00E81AA0"/>
    <w:rsid w:val="00E85F4B"/>
    <w:rsid w:val="00E87419"/>
    <w:rsid w:val="00E93097"/>
    <w:rsid w:val="00E93AE5"/>
    <w:rsid w:val="00E94A3C"/>
    <w:rsid w:val="00E95CFA"/>
    <w:rsid w:val="00E95EA0"/>
    <w:rsid w:val="00EA1C54"/>
    <w:rsid w:val="00EA4344"/>
    <w:rsid w:val="00EA4911"/>
    <w:rsid w:val="00EB06B7"/>
    <w:rsid w:val="00EB1816"/>
    <w:rsid w:val="00EB748E"/>
    <w:rsid w:val="00EC14AA"/>
    <w:rsid w:val="00EC2EC5"/>
    <w:rsid w:val="00EC66E1"/>
    <w:rsid w:val="00ED132F"/>
    <w:rsid w:val="00ED16E9"/>
    <w:rsid w:val="00ED191A"/>
    <w:rsid w:val="00ED49C8"/>
    <w:rsid w:val="00ED65F9"/>
    <w:rsid w:val="00ED6E6E"/>
    <w:rsid w:val="00EE0188"/>
    <w:rsid w:val="00EE089E"/>
    <w:rsid w:val="00EE5925"/>
    <w:rsid w:val="00EE597A"/>
    <w:rsid w:val="00EE7A38"/>
    <w:rsid w:val="00EF0540"/>
    <w:rsid w:val="00EF0B83"/>
    <w:rsid w:val="00EF322A"/>
    <w:rsid w:val="00F003ED"/>
    <w:rsid w:val="00F010AD"/>
    <w:rsid w:val="00F0125F"/>
    <w:rsid w:val="00F02267"/>
    <w:rsid w:val="00F0340C"/>
    <w:rsid w:val="00F106A6"/>
    <w:rsid w:val="00F1098D"/>
    <w:rsid w:val="00F11F91"/>
    <w:rsid w:val="00F1502A"/>
    <w:rsid w:val="00F1534B"/>
    <w:rsid w:val="00F15D3D"/>
    <w:rsid w:val="00F2337B"/>
    <w:rsid w:val="00F23897"/>
    <w:rsid w:val="00F301C5"/>
    <w:rsid w:val="00F340A0"/>
    <w:rsid w:val="00F34F17"/>
    <w:rsid w:val="00F35843"/>
    <w:rsid w:val="00F368CB"/>
    <w:rsid w:val="00F40C43"/>
    <w:rsid w:val="00F40FF7"/>
    <w:rsid w:val="00F4347B"/>
    <w:rsid w:val="00F448BA"/>
    <w:rsid w:val="00F44F2E"/>
    <w:rsid w:val="00F450C6"/>
    <w:rsid w:val="00F45940"/>
    <w:rsid w:val="00F47B4A"/>
    <w:rsid w:val="00F534E4"/>
    <w:rsid w:val="00F53A6B"/>
    <w:rsid w:val="00F54885"/>
    <w:rsid w:val="00F5588B"/>
    <w:rsid w:val="00F57230"/>
    <w:rsid w:val="00F613FE"/>
    <w:rsid w:val="00F61C33"/>
    <w:rsid w:val="00F64D39"/>
    <w:rsid w:val="00F65644"/>
    <w:rsid w:val="00F66691"/>
    <w:rsid w:val="00F670E5"/>
    <w:rsid w:val="00F7316C"/>
    <w:rsid w:val="00F737F0"/>
    <w:rsid w:val="00F741AB"/>
    <w:rsid w:val="00F76113"/>
    <w:rsid w:val="00F80E58"/>
    <w:rsid w:val="00F82265"/>
    <w:rsid w:val="00F82C14"/>
    <w:rsid w:val="00F83621"/>
    <w:rsid w:val="00F836F2"/>
    <w:rsid w:val="00F868FF"/>
    <w:rsid w:val="00F869B6"/>
    <w:rsid w:val="00F87B0C"/>
    <w:rsid w:val="00F9298B"/>
    <w:rsid w:val="00F93DB5"/>
    <w:rsid w:val="00F97587"/>
    <w:rsid w:val="00FA1031"/>
    <w:rsid w:val="00FA35F2"/>
    <w:rsid w:val="00FA6CD3"/>
    <w:rsid w:val="00FB2241"/>
    <w:rsid w:val="00FB25DC"/>
    <w:rsid w:val="00FC1421"/>
    <w:rsid w:val="00FC284A"/>
    <w:rsid w:val="00FC57B4"/>
    <w:rsid w:val="00FC5993"/>
    <w:rsid w:val="00FC6300"/>
    <w:rsid w:val="00FD0A54"/>
    <w:rsid w:val="00FD1391"/>
    <w:rsid w:val="00FD4E39"/>
    <w:rsid w:val="00FD55F7"/>
    <w:rsid w:val="00FD5D2A"/>
    <w:rsid w:val="00FD6E77"/>
    <w:rsid w:val="00FD7079"/>
    <w:rsid w:val="00FE337C"/>
    <w:rsid w:val="00FE45E4"/>
    <w:rsid w:val="00FE4859"/>
    <w:rsid w:val="00FE711E"/>
    <w:rsid w:val="00FF1135"/>
    <w:rsid w:val="00FF4C2F"/>
    <w:rsid w:val="00FF5CC0"/>
    <w:rsid w:val="00FF5DFA"/>
    <w:rsid w:val="00FF6180"/>
    <w:rsid w:val="00FF61F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27A60"/>
    <w:pPr>
      <w:keepNext/>
      <w:keepLines/>
      <w:spacing w:before="480" w:after="0"/>
      <w:outlineLvl w:val="0"/>
    </w:pPr>
    <w:rPr>
      <w:rFonts w:eastAsia="Times New Roman"/>
      <w:b/>
      <w:bCs/>
      <w:color w:val="1E1052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C27A60"/>
    <w:pPr>
      <w:keepNext/>
      <w:keepLines/>
      <w:spacing w:before="200" w:after="0"/>
      <w:outlineLvl w:val="1"/>
    </w:pPr>
    <w:rPr>
      <w:rFonts w:eastAsia="Times New Roman"/>
      <w:b/>
      <w:bCs/>
      <w:color w:val="29166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C27A60"/>
    <w:pPr>
      <w:keepNext/>
      <w:keepLines/>
      <w:spacing w:before="200" w:after="0"/>
      <w:outlineLvl w:val="2"/>
    </w:pPr>
    <w:rPr>
      <w:rFonts w:eastAsia="Times New Roman"/>
      <w:b/>
      <w:bCs/>
      <w:color w:val="29166F"/>
    </w:rPr>
  </w:style>
  <w:style w:type="paragraph" w:styleId="Titre4">
    <w:name w:val="heading 4"/>
    <w:basedOn w:val="Normal"/>
    <w:next w:val="Normal"/>
    <w:link w:val="Titre4Car"/>
    <w:unhideWhenUsed/>
    <w:qFormat/>
    <w:rsid w:val="00C27A6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9166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7A60"/>
    <w:pPr>
      <w:keepNext/>
      <w:keepLines/>
      <w:spacing w:before="200" w:after="0"/>
      <w:outlineLvl w:val="4"/>
    </w:pPr>
    <w:rPr>
      <w:rFonts w:eastAsia="Times New Roman"/>
      <w:color w:val="140B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-TITRE1">
    <w:name w:val="TP - TITRE 1"/>
    <w:basedOn w:val="Titre1"/>
    <w:next w:val="TP-Corpsdutexte"/>
    <w:qFormat/>
    <w:rsid w:val="00C27A60"/>
    <w:pPr>
      <w:pageBreakBefore/>
      <w:numPr>
        <w:numId w:val="1"/>
      </w:numPr>
      <w:pBdr>
        <w:bottom w:val="single" w:sz="12" w:space="1" w:color="29166F"/>
      </w:pBdr>
      <w:suppressAutoHyphens/>
      <w:spacing w:before="0" w:after="240" w:line="300" w:lineRule="auto"/>
      <w:jc w:val="both"/>
    </w:pPr>
    <w:rPr>
      <w:caps/>
      <w:color w:val="29166F"/>
    </w:rPr>
  </w:style>
  <w:style w:type="paragraph" w:customStyle="1" w:styleId="TP-Corpsdutexte">
    <w:name w:val="TP - Corps du texte"/>
    <w:basedOn w:val="Normal"/>
    <w:qFormat/>
    <w:rsid w:val="00B83408"/>
    <w:pPr>
      <w:spacing w:after="120"/>
      <w:jc w:val="both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C27A60"/>
    <w:rPr>
      <w:rFonts w:eastAsia="Times New Roman"/>
      <w:b/>
      <w:bCs/>
      <w:color w:val="1E1052"/>
      <w:sz w:val="28"/>
      <w:szCs w:val="28"/>
      <w:lang w:eastAsia="en-US"/>
    </w:rPr>
  </w:style>
  <w:style w:type="paragraph" w:customStyle="1" w:styleId="TP-TITRE2">
    <w:name w:val="TP - TITRE 2"/>
    <w:basedOn w:val="TP-Corpsdutexte"/>
    <w:next w:val="TP-Corpsdutexte"/>
    <w:qFormat/>
    <w:rsid w:val="003C4066"/>
    <w:pPr>
      <w:keepNext/>
      <w:numPr>
        <w:ilvl w:val="1"/>
        <w:numId w:val="1"/>
      </w:numPr>
      <w:suppressAutoHyphens/>
      <w:spacing w:line="300" w:lineRule="auto"/>
      <w:outlineLvl w:val="1"/>
    </w:pPr>
    <w:rPr>
      <w:b/>
      <w:color w:val="005CA2"/>
      <w:sz w:val="24"/>
    </w:rPr>
  </w:style>
  <w:style w:type="paragraph" w:customStyle="1" w:styleId="TP-TITRE3">
    <w:name w:val="TP - TITRE 3"/>
    <w:basedOn w:val="TP-TITRE2"/>
    <w:next w:val="TP-Corpsdutexte"/>
    <w:autoRedefine/>
    <w:qFormat/>
    <w:rsid w:val="00C27A60"/>
    <w:pPr>
      <w:numPr>
        <w:ilvl w:val="2"/>
      </w:numPr>
      <w:outlineLvl w:val="2"/>
    </w:pPr>
    <w:rPr>
      <w:color w:val="0093D2"/>
      <w:sz w:val="22"/>
    </w:rPr>
  </w:style>
  <w:style w:type="paragraph" w:customStyle="1" w:styleId="TP-TITRE4">
    <w:name w:val="TP - TITRE 4"/>
    <w:basedOn w:val="TP-TITRE3"/>
    <w:next w:val="TP-Corpsdutexte"/>
    <w:autoRedefine/>
    <w:qFormat/>
    <w:rsid w:val="00C27A60"/>
    <w:pPr>
      <w:numPr>
        <w:ilvl w:val="3"/>
      </w:numPr>
      <w:outlineLvl w:val="3"/>
    </w:pPr>
    <w:rPr>
      <w:color w:val="862320"/>
      <w:sz w:val="20"/>
    </w:rPr>
  </w:style>
  <w:style w:type="paragraph" w:customStyle="1" w:styleId="TP-TITRE5">
    <w:name w:val="TP - TITRE 5"/>
    <w:basedOn w:val="TP-TITRE4"/>
    <w:next w:val="TP-Corpsdutexte"/>
    <w:autoRedefine/>
    <w:qFormat/>
    <w:rsid w:val="00C27A60"/>
    <w:pPr>
      <w:numPr>
        <w:ilvl w:val="4"/>
      </w:numPr>
      <w:outlineLvl w:val="4"/>
    </w:pPr>
    <w:rPr>
      <w:color w:val="DA251D"/>
    </w:rPr>
  </w:style>
  <w:style w:type="paragraph" w:styleId="En-tte">
    <w:name w:val="header"/>
    <w:basedOn w:val="Normal"/>
    <w:link w:val="En-tteCar"/>
    <w:uiPriority w:val="99"/>
    <w:unhideWhenUsed/>
    <w:rsid w:val="00C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A6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A6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C2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27A60"/>
    <w:rPr>
      <w:rFonts w:ascii="Tahoma" w:hAnsi="Tahoma" w:cs="Tahoma"/>
      <w:sz w:val="16"/>
      <w:szCs w:val="16"/>
      <w:lang w:eastAsia="en-US"/>
    </w:rPr>
  </w:style>
  <w:style w:type="paragraph" w:customStyle="1" w:styleId="TP-ANNEXE">
    <w:name w:val="TP - ANNEXE"/>
    <w:basedOn w:val="TP-TITRE1"/>
    <w:next w:val="TP-Corpsdutexte"/>
    <w:autoRedefine/>
    <w:qFormat/>
    <w:rsid w:val="00C27A60"/>
    <w:pPr>
      <w:numPr>
        <w:numId w:val="0"/>
      </w:numPr>
    </w:pPr>
  </w:style>
  <w:style w:type="paragraph" w:customStyle="1" w:styleId="TP-TITREDUDOC">
    <w:name w:val="TP - TITRE DU DOC"/>
    <w:basedOn w:val="TP-ANNEXE"/>
    <w:next w:val="TP-Corpsdutexte"/>
    <w:autoRedefine/>
    <w:qFormat/>
    <w:rsid w:val="00C27A60"/>
    <w:pPr>
      <w:pageBreakBefore w:val="0"/>
      <w:pBdr>
        <w:bottom w:val="none" w:sz="0" w:space="0" w:color="auto"/>
      </w:pBdr>
      <w:spacing w:before="120" w:after="120"/>
      <w:jc w:val="center"/>
    </w:pPr>
    <w:rPr>
      <w:b w:val="0"/>
      <w:color w:val="862320"/>
      <w:sz w:val="36"/>
    </w:rPr>
  </w:style>
  <w:style w:type="paragraph" w:customStyle="1" w:styleId="TP-SOMMAIRE">
    <w:name w:val="TP - SOMMAIRE"/>
    <w:basedOn w:val="TP-ANNEXE"/>
    <w:next w:val="TP-Corpsdutexte"/>
    <w:autoRedefine/>
    <w:qFormat/>
    <w:rsid w:val="00A34830"/>
    <w:pPr>
      <w:pageBreakBefore w:val="0"/>
    </w:pPr>
  </w:style>
  <w:style w:type="character" w:customStyle="1" w:styleId="Titre5Car">
    <w:name w:val="Titre 5 Car"/>
    <w:basedOn w:val="Policepardfaut"/>
    <w:link w:val="Titre5"/>
    <w:uiPriority w:val="9"/>
    <w:semiHidden/>
    <w:rsid w:val="00C27A60"/>
    <w:rPr>
      <w:rFonts w:eastAsia="Times New Roman"/>
      <w:color w:val="140B3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27A60"/>
    <w:rPr>
      <w:rFonts w:eastAsia="Times New Roman"/>
      <w:b/>
      <w:bCs/>
      <w:i/>
      <w:iCs/>
      <w:color w:val="29166F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27A60"/>
    <w:rPr>
      <w:rFonts w:eastAsia="Times New Roman"/>
      <w:b/>
      <w:bCs/>
      <w:color w:val="29166F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C27A60"/>
    <w:rPr>
      <w:rFonts w:eastAsia="Times New Roman"/>
      <w:b/>
      <w:bCs/>
      <w:color w:val="29166F"/>
      <w:sz w:val="26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75E23"/>
    <w:pPr>
      <w:tabs>
        <w:tab w:val="left" w:pos="900"/>
        <w:tab w:val="right" w:leader="dot" w:pos="9062"/>
      </w:tabs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27A6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7A6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27A60"/>
    <w:rPr>
      <w:color w:val="29166F"/>
      <w:u w:val="single"/>
    </w:rPr>
  </w:style>
  <w:style w:type="table" w:styleId="Grilledutableau">
    <w:name w:val="Table Grid"/>
    <w:basedOn w:val="TableauNormal"/>
    <w:uiPriority w:val="59"/>
    <w:rsid w:val="00C27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P-Tableau1">
    <w:name w:val="TP - Tableau1"/>
    <w:basedOn w:val="TableauNormal"/>
    <w:uiPriority w:val="99"/>
    <w:qFormat/>
    <w:rsid w:val="00C27A60"/>
    <w:pPr>
      <w:jc w:val="center"/>
    </w:pPr>
    <w:tblPr>
      <w:tblStyleRowBandSize w:val="1"/>
    </w:tblPr>
    <w:tcPr>
      <w:vAlign w:val="center"/>
    </w:tcPr>
    <w:tblStylePr w:type="firstRow">
      <w:rPr>
        <w:rFonts w:ascii="Verdana" w:hAnsi="Verdana"/>
        <w:b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9166F"/>
      </w:tcPr>
    </w:tblStylePr>
    <w:tblStylePr w:type="firstCol">
      <w:pPr>
        <w:jc w:val="center"/>
      </w:pPr>
      <w:rPr>
        <w:rFonts w:ascii="Verdana" w:hAnsi="Verdana"/>
        <w:b/>
        <w:sz w:val="20"/>
      </w:rPr>
      <w:tblPr/>
      <w:tcPr>
        <w:shd w:val="clear" w:color="auto" w:fill="29166F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numbering" w:customStyle="1" w:styleId="TP-LISTEDEPUCES">
    <w:name w:val="TP - LISTE DE PUCES"/>
    <w:uiPriority w:val="99"/>
    <w:rsid w:val="00C27A60"/>
    <w:pPr>
      <w:numPr>
        <w:numId w:val="2"/>
      </w:numPr>
    </w:pPr>
  </w:style>
  <w:style w:type="paragraph" w:customStyle="1" w:styleId="TP-Tabledesannexes">
    <w:name w:val="TP - Table des annexes"/>
    <w:basedOn w:val="TP-SOMMAIRE"/>
    <w:autoRedefine/>
    <w:qFormat/>
    <w:rsid w:val="00C27A60"/>
  </w:style>
  <w:style w:type="paragraph" w:customStyle="1" w:styleId="Texte">
    <w:name w:val="Texte"/>
    <w:basedOn w:val="Normal"/>
    <w:link w:val="TexteCar1"/>
    <w:rsid w:val="00A621B4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634C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E81A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1AA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81AA0"/>
    <w:rPr>
      <w:vertAlign w:val="superscript"/>
    </w:rPr>
  </w:style>
  <w:style w:type="paragraph" w:customStyle="1" w:styleId="Puce1">
    <w:name w:val="Puce 1"/>
    <w:basedOn w:val="Texte"/>
    <w:link w:val="Puce1Car"/>
    <w:rsid w:val="00220133"/>
    <w:pPr>
      <w:numPr>
        <w:numId w:val="3"/>
      </w:numPr>
    </w:pPr>
    <w:rPr>
      <w:szCs w:val="20"/>
    </w:rPr>
  </w:style>
  <w:style w:type="character" w:customStyle="1" w:styleId="TexteCar1">
    <w:name w:val="Texte Car1"/>
    <w:basedOn w:val="Policepardfaut"/>
    <w:link w:val="Texte"/>
    <w:rsid w:val="00220133"/>
    <w:rPr>
      <w:rFonts w:ascii="Times New Roman" w:eastAsia="Times New Roman" w:hAnsi="Times New Roman"/>
      <w:sz w:val="24"/>
      <w:szCs w:val="24"/>
    </w:rPr>
  </w:style>
  <w:style w:type="character" w:customStyle="1" w:styleId="Puce1Car">
    <w:name w:val="Puce 1 Car"/>
    <w:basedOn w:val="Policepardfaut"/>
    <w:link w:val="Puce1"/>
    <w:rsid w:val="00220133"/>
    <w:rPr>
      <w:rFonts w:ascii="Times New Roman" w:eastAsia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8E63EA"/>
    <w:pPr>
      <w:ind w:left="720"/>
      <w:contextualSpacing/>
    </w:pPr>
    <w:rPr>
      <w:rFonts w:ascii="Calibri" w:eastAsia="Calibri" w:hAnsi="Calibri"/>
    </w:rPr>
  </w:style>
  <w:style w:type="paragraph" w:customStyle="1" w:styleId="TP">
    <w:name w:val="TP"/>
    <w:basedOn w:val="Titre2"/>
    <w:qFormat/>
    <w:rsid w:val="006E6CCD"/>
    <w:pPr>
      <w:ind w:left="720" w:hanging="360"/>
    </w:pPr>
    <w:rPr>
      <w:rFonts w:ascii="Cambria" w:hAnsi="Cambria"/>
      <w:color w:val="4F81BD"/>
    </w:rPr>
  </w:style>
  <w:style w:type="paragraph" w:customStyle="1" w:styleId="Default">
    <w:name w:val="Default"/>
    <w:rsid w:val="00282C41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DA4C35"/>
    <w:pPr>
      <w:spacing w:after="100"/>
      <w:ind w:left="660"/>
    </w:pPr>
    <w:rPr>
      <w:rFonts w:ascii="Calibri" w:eastAsia="Times New Roman" w:hAnsi="Calibr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A4C35"/>
    <w:pPr>
      <w:spacing w:after="100"/>
      <w:ind w:left="880"/>
    </w:pPr>
    <w:rPr>
      <w:rFonts w:ascii="Calibri" w:eastAsia="Times New Roman" w:hAnsi="Calibr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A4C35"/>
    <w:pPr>
      <w:spacing w:after="100"/>
      <w:ind w:left="1100"/>
    </w:pPr>
    <w:rPr>
      <w:rFonts w:ascii="Calibri" w:eastAsia="Times New Roman" w:hAnsi="Calibr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A4C35"/>
    <w:pPr>
      <w:spacing w:after="100"/>
      <w:ind w:left="1320"/>
    </w:pPr>
    <w:rPr>
      <w:rFonts w:ascii="Calibri" w:eastAsia="Times New Roman" w:hAnsi="Calibr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A4C35"/>
    <w:pPr>
      <w:spacing w:after="100"/>
      <w:ind w:left="1540"/>
    </w:pPr>
    <w:rPr>
      <w:rFonts w:ascii="Calibri" w:eastAsia="Times New Roman" w:hAnsi="Calibr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A4C35"/>
    <w:pPr>
      <w:spacing w:after="100"/>
      <w:ind w:left="1760"/>
    </w:pPr>
    <w:rPr>
      <w:rFonts w:ascii="Calibri" w:eastAsia="Times New Roman" w:hAnsi="Calibri"/>
      <w:lang w:eastAsia="fr-FR"/>
    </w:rPr>
  </w:style>
  <w:style w:type="paragraph" w:customStyle="1" w:styleId="ListParagraph1">
    <w:name w:val="List Paragraph1"/>
    <w:basedOn w:val="Normal"/>
    <w:rsid w:val="00A81A0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Paragraphedeliste1">
    <w:name w:val="Paragraphe de liste1"/>
    <w:basedOn w:val="Normal"/>
    <w:rsid w:val="0001582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fr-FR"/>
    </w:rPr>
  </w:style>
  <w:style w:type="paragraph" w:styleId="Rvision">
    <w:name w:val="Revision"/>
    <w:hidden/>
    <w:uiPriority w:val="99"/>
    <w:semiHidden/>
    <w:rsid w:val="00210E2F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0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1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1B"/>
    <w:rPr>
      <w:b/>
      <w:bCs/>
      <w:lang w:eastAsia="en-US"/>
    </w:rPr>
  </w:style>
  <w:style w:type="table" w:styleId="Listeclaire-Accent1">
    <w:name w:val="Light List Accent 1"/>
    <w:basedOn w:val="TableauNormal"/>
    <w:uiPriority w:val="61"/>
    <w:rsid w:val="00003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6507E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613F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ableHeading">
    <w:name w:val="Table Heading"/>
    <w:basedOn w:val="Normal"/>
    <w:rsid w:val="000D71E6"/>
    <w:pPr>
      <w:spacing w:before="40" w:after="4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customStyle="1" w:styleId="Titre12">
    <w:name w:val="Titre 12"/>
    <w:basedOn w:val="Normal"/>
    <w:rsid w:val="000D71E6"/>
    <w:pPr>
      <w:numPr>
        <w:ilvl w:val="2"/>
        <w:numId w:val="4"/>
      </w:numPr>
      <w:spacing w:before="120" w:after="120" w:line="240" w:lineRule="auto"/>
      <w:ind w:left="680" w:hanging="680"/>
    </w:pPr>
    <w:rPr>
      <w:rFonts w:ascii="Arial" w:eastAsia="Times New Roman" w:hAnsi="Arial"/>
      <w:b/>
      <w:sz w:val="20"/>
      <w:szCs w:val="20"/>
      <w:lang w:eastAsia="fr-FR"/>
    </w:rPr>
  </w:style>
  <w:style w:type="table" w:styleId="Ombrageclair">
    <w:name w:val="Light Shading"/>
    <w:basedOn w:val="TableauNormal"/>
    <w:uiPriority w:val="60"/>
    <w:rsid w:val="003C46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5">
    <w:name w:val="Light List Accent 5"/>
    <w:basedOn w:val="TableauNormal"/>
    <w:uiPriority w:val="61"/>
    <w:rsid w:val="009F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centuation">
    <w:name w:val="Emphasis"/>
    <w:basedOn w:val="Policepardfaut"/>
    <w:uiPriority w:val="20"/>
    <w:qFormat/>
    <w:rsid w:val="00F340A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46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27A60"/>
    <w:pPr>
      <w:keepNext/>
      <w:keepLines/>
      <w:spacing w:before="480" w:after="0"/>
      <w:outlineLvl w:val="0"/>
    </w:pPr>
    <w:rPr>
      <w:rFonts w:eastAsia="Times New Roman"/>
      <w:b/>
      <w:bCs/>
      <w:color w:val="1E1052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C27A60"/>
    <w:pPr>
      <w:keepNext/>
      <w:keepLines/>
      <w:spacing w:before="200" w:after="0"/>
      <w:outlineLvl w:val="1"/>
    </w:pPr>
    <w:rPr>
      <w:rFonts w:eastAsia="Times New Roman"/>
      <w:b/>
      <w:bCs/>
      <w:color w:val="29166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C27A60"/>
    <w:pPr>
      <w:keepNext/>
      <w:keepLines/>
      <w:spacing w:before="200" w:after="0"/>
      <w:outlineLvl w:val="2"/>
    </w:pPr>
    <w:rPr>
      <w:rFonts w:eastAsia="Times New Roman"/>
      <w:b/>
      <w:bCs/>
      <w:color w:val="29166F"/>
    </w:rPr>
  </w:style>
  <w:style w:type="paragraph" w:styleId="Titre4">
    <w:name w:val="heading 4"/>
    <w:basedOn w:val="Normal"/>
    <w:next w:val="Normal"/>
    <w:link w:val="Titre4Car"/>
    <w:unhideWhenUsed/>
    <w:qFormat/>
    <w:rsid w:val="00C27A6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9166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7A60"/>
    <w:pPr>
      <w:keepNext/>
      <w:keepLines/>
      <w:spacing w:before="200" w:after="0"/>
      <w:outlineLvl w:val="4"/>
    </w:pPr>
    <w:rPr>
      <w:rFonts w:eastAsia="Times New Roman"/>
      <w:color w:val="140B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-TITRE1">
    <w:name w:val="TP - TITRE 1"/>
    <w:basedOn w:val="Titre1"/>
    <w:next w:val="TP-Corpsdutexte"/>
    <w:qFormat/>
    <w:rsid w:val="00C27A60"/>
    <w:pPr>
      <w:pageBreakBefore/>
      <w:numPr>
        <w:numId w:val="1"/>
      </w:numPr>
      <w:pBdr>
        <w:bottom w:val="single" w:sz="12" w:space="1" w:color="29166F"/>
      </w:pBdr>
      <w:suppressAutoHyphens/>
      <w:spacing w:before="0" w:after="240" w:line="300" w:lineRule="auto"/>
      <w:jc w:val="both"/>
    </w:pPr>
    <w:rPr>
      <w:caps/>
      <w:color w:val="29166F"/>
    </w:rPr>
  </w:style>
  <w:style w:type="paragraph" w:customStyle="1" w:styleId="TP-Corpsdutexte">
    <w:name w:val="TP - Corps du texte"/>
    <w:basedOn w:val="Normal"/>
    <w:qFormat/>
    <w:rsid w:val="00B83408"/>
    <w:pPr>
      <w:spacing w:after="120"/>
      <w:jc w:val="both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C27A60"/>
    <w:rPr>
      <w:rFonts w:eastAsia="Times New Roman"/>
      <w:b/>
      <w:bCs/>
      <w:color w:val="1E1052"/>
      <w:sz w:val="28"/>
      <w:szCs w:val="28"/>
      <w:lang w:eastAsia="en-US"/>
    </w:rPr>
  </w:style>
  <w:style w:type="paragraph" w:customStyle="1" w:styleId="TP-TITRE2">
    <w:name w:val="TP - TITRE 2"/>
    <w:basedOn w:val="TP-Corpsdutexte"/>
    <w:next w:val="TP-Corpsdutexte"/>
    <w:qFormat/>
    <w:rsid w:val="003C4066"/>
    <w:pPr>
      <w:keepNext/>
      <w:numPr>
        <w:ilvl w:val="1"/>
        <w:numId w:val="1"/>
      </w:numPr>
      <w:suppressAutoHyphens/>
      <w:spacing w:line="300" w:lineRule="auto"/>
      <w:outlineLvl w:val="1"/>
    </w:pPr>
    <w:rPr>
      <w:b/>
      <w:color w:val="005CA2"/>
      <w:sz w:val="24"/>
    </w:rPr>
  </w:style>
  <w:style w:type="paragraph" w:customStyle="1" w:styleId="TP-TITRE3">
    <w:name w:val="TP - TITRE 3"/>
    <w:basedOn w:val="TP-TITRE2"/>
    <w:next w:val="TP-Corpsdutexte"/>
    <w:autoRedefine/>
    <w:qFormat/>
    <w:rsid w:val="00C27A60"/>
    <w:pPr>
      <w:numPr>
        <w:ilvl w:val="2"/>
      </w:numPr>
      <w:outlineLvl w:val="2"/>
    </w:pPr>
    <w:rPr>
      <w:color w:val="0093D2"/>
      <w:sz w:val="22"/>
    </w:rPr>
  </w:style>
  <w:style w:type="paragraph" w:customStyle="1" w:styleId="TP-TITRE4">
    <w:name w:val="TP - TITRE 4"/>
    <w:basedOn w:val="TP-TITRE3"/>
    <w:next w:val="TP-Corpsdutexte"/>
    <w:autoRedefine/>
    <w:qFormat/>
    <w:rsid w:val="00C27A60"/>
    <w:pPr>
      <w:numPr>
        <w:ilvl w:val="3"/>
      </w:numPr>
      <w:outlineLvl w:val="3"/>
    </w:pPr>
    <w:rPr>
      <w:color w:val="862320"/>
      <w:sz w:val="20"/>
    </w:rPr>
  </w:style>
  <w:style w:type="paragraph" w:customStyle="1" w:styleId="TP-TITRE5">
    <w:name w:val="TP - TITRE 5"/>
    <w:basedOn w:val="TP-TITRE4"/>
    <w:next w:val="TP-Corpsdutexte"/>
    <w:autoRedefine/>
    <w:qFormat/>
    <w:rsid w:val="00C27A60"/>
    <w:pPr>
      <w:numPr>
        <w:ilvl w:val="4"/>
      </w:numPr>
      <w:outlineLvl w:val="4"/>
    </w:pPr>
    <w:rPr>
      <w:color w:val="DA251D"/>
    </w:rPr>
  </w:style>
  <w:style w:type="paragraph" w:styleId="En-tte">
    <w:name w:val="header"/>
    <w:basedOn w:val="Normal"/>
    <w:link w:val="En-tteCar"/>
    <w:uiPriority w:val="99"/>
    <w:unhideWhenUsed/>
    <w:rsid w:val="00C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A6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A6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C2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27A60"/>
    <w:rPr>
      <w:rFonts w:ascii="Tahoma" w:hAnsi="Tahoma" w:cs="Tahoma"/>
      <w:sz w:val="16"/>
      <w:szCs w:val="16"/>
      <w:lang w:eastAsia="en-US"/>
    </w:rPr>
  </w:style>
  <w:style w:type="paragraph" w:customStyle="1" w:styleId="TP-ANNEXE">
    <w:name w:val="TP - ANNEXE"/>
    <w:basedOn w:val="TP-TITRE1"/>
    <w:next w:val="TP-Corpsdutexte"/>
    <w:autoRedefine/>
    <w:qFormat/>
    <w:rsid w:val="00C27A60"/>
    <w:pPr>
      <w:numPr>
        <w:numId w:val="0"/>
      </w:numPr>
    </w:pPr>
  </w:style>
  <w:style w:type="paragraph" w:customStyle="1" w:styleId="TP-TITREDUDOC">
    <w:name w:val="TP - TITRE DU DOC"/>
    <w:basedOn w:val="TP-ANNEXE"/>
    <w:next w:val="TP-Corpsdutexte"/>
    <w:autoRedefine/>
    <w:qFormat/>
    <w:rsid w:val="00C27A60"/>
    <w:pPr>
      <w:pageBreakBefore w:val="0"/>
      <w:pBdr>
        <w:bottom w:val="none" w:sz="0" w:space="0" w:color="auto"/>
      </w:pBdr>
      <w:spacing w:before="120" w:after="120"/>
      <w:jc w:val="center"/>
    </w:pPr>
    <w:rPr>
      <w:b w:val="0"/>
      <w:color w:val="862320"/>
      <w:sz w:val="36"/>
    </w:rPr>
  </w:style>
  <w:style w:type="paragraph" w:customStyle="1" w:styleId="TP-SOMMAIRE">
    <w:name w:val="TP - SOMMAIRE"/>
    <w:basedOn w:val="TP-ANNEXE"/>
    <w:next w:val="TP-Corpsdutexte"/>
    <w:autoRedefine/>
    <w:qFormat/>
    <w:rsid w:val="00A34830"/>
    <w:pPr>
      <w:pageBreakBefore w:val="0"/>
    </w:pPr>
  </w:style>
  <w:style w:type="character" w:customStyle="1" w:styleId="Titre5Car">
    <w:name w:val="Titre 5 Car"/>
    <w:basedOn w:val="Policepardfaut"/>
    <w:link w:val="Titre5"/>
    <w:uiPriority w:val="9"/>
    <w:semiHidden/>
    <w:rsid w:val="00C27A60"/>
    <w:rPr>
      <w:rFonts w:eastAsia="Times New Roman"/>
      <w:color w:val="140B3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27A60"/>
    <w:rPr>
      <w:rFonts w:eastAsia="Times New Roman"/>
      <w:b/>
      <w:bCs/>
      <w:i/>
      <w:iCs/>
      <w:color w:val="29166F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27A60"/>
    <w:rPr>
      <w:rFonts w:eastAsia="Times New Roman"/>
      <w:b/>
      <w:bCs/>
      <w:color w:val="29166F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C27A60"/>
    <w:rPr>
      <w:rFonts w:eastAsia="Times New Roman"/>
      <w:b/>
      <w:bCs/>
      <w:color w:val="29166F"/>
      <w:sz w:val="26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75E23"/>
    <w:pPr>
      <w:tabs>
        <w:tab w:val="left" w:pos="900"/>
        <w:tab w:val="right" w:leader="dot" w:pos="9062"/>
      </w:tabs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27A6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7A6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27A60"/>
    <w:rPr>
      <w:color w:val="29166F"/>
      <w:u w:val="single"/>
    </w:rPr>
  </w:style>
  <w:style w:type="table" w:styleId="Grilledutableau">
    <w:name w:val="Table Grid"/>
    <w:basedOn w:val="TableauNormal"/>
    <w:uiPriority w:val="59"/>
    <w:rsid w:val="00C27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P-Tableau1">
    <w:name w:val="TP - Tableau1"/>
    <w:basedOn w:val="TableauNormal"/>
    <w:uiPriority w:val="99"/>
    <w:qFormat/>
    <w:rsid w:val="00C27A60"/>
    <w:pPr>
      <w:jc w:val="center"/>
    </w:pPr>
    <w:tblPr>
      <w:tblStyleRowBandSize w:val="1"/>
    </w:tblPr>
    <w:tcPr>
      <w:vAlign w:val="center"/>
    </w:tcPr>
    <w:tblStylePr w:type="firstRow">
      <w:rPr>
        <w:rFonts w:ascii="Verdana" w:hAnsi="Verdana"/>
        <w:b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9166F"/>
      </w:tcPr>
    </w:tblStylePr>
    <w:tblStylePr w:type="firstCol">
      <w:pPr>
        <w:jc w:val="center"/>
      </w:pPr>
      <w:rPr>
        <w:rFonts w:ascii="Verdana" w:hAnsi="Verdana"/>
        <w:b/>
        <w:sz w:val="20"/>
      </w:rPr>
      <w:tblPr/>
      <w:tcPr>
        <w:shd w:val="clear" w:color="auto" w:fill="29166F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numbering" w:customStyle="1" w:styleId="TP-LISTEDEPUCES">
    <w:name w:val="TP - LISTE DE PUCES"/>
    <w:uiPriority w:val="99"/>
    <w:rsid w:val="00C27A60"/>
    <w:pPr>
      <w:numPr>
        <w:numId w:val="2"/>
      </w:numPr>
    </w:pPr>
  </w:style>
  <w:style w:type="paragraph" w:customStyle="1" w:styleId="TP-Tabledesannexes">
    <w:name w:val="TP - Table des annexes"/>
    <w:basedOn w:val="TP-SOMMAIRE"/>
    <w:autoRedefine/>
    <w:qFormat/>
    <w:rsid w:val="00C27A60"/>
  </w:style>
  <w:style w:type="paragraph" w:customStyle="1" w:styleId="Texte">
    <w:name w:val="Texte"/>
    <w:basedOn w:val="Normal"/>
    <w:link w:val="TexteCar1"/>
    <w:rsid w:val="00A621B4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634C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E81A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1AA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81AA0"/>
    <w:rPr>
      <w:vertAlign w:val="superscript"/>
    </w:rPr>
  </w:style>
  <w:style w:type="paragraph" w:customStyle="1" w:styleId="Puce1">
    <w:name w:val="Puce 1"/>
    <w:basedOn w:val="Texte"/>
    <w:link w:val="Puce1Car"/>
    <w:rsid w:val="00220133"/>
    <w:pPr>
      <w:numPr>
        <w:numId w:val="3"/>
      </w:numPr>
    </w:pPr>
    <w:rPr>
      <w:szCs w:val="20"/>
    </w:rPr>
  </w:style>
  <w:style w:type="character" w:customStyle="1" w:styleId="TexteCar1">
    <w:name w:val="Texte Car1"/>
    <w:basedOn w:val="Policepardfaut"/>
    <w:link w:val="Texte"/>
    <w:rsid w:val="00220133"/>
    <w:rPr>
      <w:rFonts w:ascii="Times New Roman" w:eastAsia="Times New Roman" w:hAnsi="Times New Roman"/>
      <w:sz w:val="24"/>
      <w:szCs w:val="24"/>
    </w:rPr>
  </w:style>
  <w:style w:type="character" w:customStyle="1" w:styleId="Puce1Car">
    <w:name w:val="Puce 1 Car"/>
    <w:basedOn w:val="Policepardfaut"/>
    <w:link w:val="Puce1"/>
    <w:rsid w:val="00220133"/>
    <w:rPr>
      <w:rFonts w:ascii="Times New Roman" w:eastAsia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8E63EA"/>
    <w:pPr>
      <w:ind w:left="720"/>
      <w:contextualSpacing/>
    </w:pPr>
    <w:rPr>
      <w:rFonts w:ascii="Calibri" w:eastAsia="Calibri" w:hAnsi="Calibri"/>
    </w:rPr>
  </w:style>
  <w:style w:type="paragraph" w:customStyle="1" w:styleId="TP">
    <w:name w:val="TP"/>
    <w:basedOn w:val="Titre2"/>
    <w:qFormat/>
    <w:rsid w:val="006E6CCD"/>
    <w:pPr>
      <w:ind w:left="720" w:hanging="360"/>
    </w:pPr>
    <w:rPr>
      <w:rFonts w:ascii="Cambria" w:hAnsi="Cambria"/>
      <w:color w:val="4F81BD"/>
    </w:rPr>
  </w:style>
  <w:style w:type="paragraph" w:customStyle="1" w:styleId="Default">
    <w:name w:val="Default"/>
    <w:rsid w:val="00282C41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DA4C35"/>
    <w:pPr>
      <w:spacing w:after="100"/>
      <w:ind w:left="660"/>
    </w:pPr>
    <w:rPr>
      <w:rFonts w:ascii="Calibri" w:eastAsia="Times New Roman" w:hAnsi="Calibr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A4C35"/>
    <w:pPr>
      <w:spacing w:after="100"/>
      <w:ind w:left="880"/>
    </w:pPr>
    <w:rPr>
      <w:rFonts w:ascii="Calibri" w:eastAsia="Times New Roman" w:hAnsi="Calibr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A4C35"/>
    <w:pPr>
      <w:spacing w:after="100"/>
      <w:ind w:left="1100"/>
    </w:pPr>
    <w:rPr>
      <w:rFonts w:ascii="Calibri" w:eastAsia="Times New Roman" w:hAnsi="Calibr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A4C35"/>
    <w:pPr>
      <w:spacing w:after="100"/>
      <w:ind w:left="1320"/>
    </w:pPr>
    <w:rPr>
      <w:rFonts w:ascii="Calibri" w:eastAsia="Times New Roman" w:hAnsi="Calibr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A4C35"/>
    <w:pPr>
      <w:spacing w:after="100"/>
      <w:ind w:left="1540"/>
    </w:pPr>
    <w:rPr>
      <w:rFonts w:ascii="Calibri" w:eastAsia="Times New Roman" w:hAnsi="Calibr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A4C35"/>
    <w:pPr>
      <w:spacing w:after="100"/>
      <w:ind w:left="1760"/>
    </w:pPr>
    <w:rPr>
      <w:rFonts w:ascii="Calibri" w:eastAsia="Times New Roman" w:hAnsi="Calibri"/>
      <w:lang w:eastAsia="fr-FR"/>
    </w:rPr>
  </w:style>
  <w:style w:type="paragraph" w:customStyle="1" w:styleId="ListParagraph1">
    <w:name w:val="List Paragraph1"/>
    <w:basedOn w:val="Normal"/>
    <w:rsid w:val="00A81A0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Paragraphedeliste1">
    <w:name w:val="Paragraphe de liste1"/>
    <w:basedOn w:val="Normal"/>
    <w:rsid w:val="0001582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fr-FR"/>
    </w:rPr>
  </w:style>
  <w:style w:type="paragraph" w:styleId="Rvision">
    <w:name w:val="Revision"/>
    <w:hidden/>
    <w:uiPriority w:val="99"/>
    <w:semiHidden/>
    <w:rsid w:val="00210E2F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0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1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1B"/>
    <w:rPr>
      <w:b/>
      <w:bCs/>
      <w:lang w:eastAsia="en-US"/>
    </w:rPr>
  </w:style>
  <w:style w:type="table" w:styleId="Listeclaire-Accent1">
    <w:name w:val="Light List Accent 1"/>
    <w:basedOn w:val="TableauNormal"/>
    <w:uiPriority w:val="61"/>
    <w:rsid w:val="00003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6507E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613F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ableHeading">
    <w:name w:val="Table Heading"/>
    <w:basedOn w:val="Normal"/>
    <w:rsid w:val="000D71E6"/>
    <w:pPr>
      <w:spacing w:before="40" w:after="4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customStyle="1" w:styleId="Titre12">
    <w:name w:val="Titre 12"/>
    <w:basedOn w:val="Normal"/>
    <w:rsid w:val="000D71E6"/>
    <w:pPr>
      <w:numPr>
        <w:ilvl w:val="2"/>
        <w:numId w:val="4"/>
      </w:numPr>
      <w:spacing w:before="120" w:after="120" w:line="240" w:lineRule="auto"/>
      <w:ind w:left="680" w:hanging="680"/>
    </w:pPr>
    <w:rPr>
      <w:rFonts w:ascii="Arial" w:eastAsia="Times New Roman" w:hAnsi="Arial"/>
      <w:b/>
      <w:sz w:val="20"/>
      <w:szCs w:val="20"/>
      <w:lang w:eastAsia="fr-FR"/>
    </w:rPr>
  </w:style>
  <w:style w:type="table" w:styleId="Ombrageclair">
    <w:name w:val="Light Shading"/>
    <w:basedOn w:val="TableauNormal"/>
    <w:uiPriority w:val="60"/>
    <w:rsid w:val="003C46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5">
    <w:name w:val="Light List Accent 5"/>
    <w:basedOn w:val="TableauNormal"/>
    <w:uiPriority w:val="61"/>
    <w:rsid w:val="009F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centuation">
    <w:name w:val="Emphasis"/>
    <w:basedOn w:val="Policepardfaut"/>
    <w:uiPriority w:val="20"/>
    <w:qFormat/>
    <w:rsid w:val="00F340A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46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31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19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04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7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94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8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6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46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80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4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604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836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68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55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2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17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6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052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49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423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16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30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pr.banque-france.fr/xbrl/ra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iopa.europa.eu/eu/xbrl/s2md/fws/solvency/solvency2/2015-10-21/mod/ars.xs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.eiopa.europa.eu/Taxonomy/Full/2.2.0/EIOPA_XBRL_Taxonomy_Documentation_2.2.0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eiopa.europa.eu/regulation-supervision/insurance/reporting-form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cpr.banque-france.fr/xbrl/ran/fws/v1.1.0/mod/ran.xs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ling.info/eu/fr/xbrl/ext/model.xs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ia\Desktop\TP_Prop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CEB5-38B9-4C57-9378-F1FDEFC0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TP_Propale.dotx</Template>
  <TotalTime>52</TotalTime>
  <Pages>12</Pages>
  <Words>2183</Words>
  <Characters>12249</Characters>
  <Application>Microsoft Office Word</Application>
  <DocSecurity>0</DocSecurity>
  <Lines>255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14302</CharactersWithSpaces>
  <SharedDoc>false</SharedDoc>
  <HLinks>
    <vt:vector size="1296" baseType="variant">
      <vt:variant>
        <vt:i4>1048638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_Toc340046954</vt:lpwstr>
      </vt:variant>
      <vt:variant>
        <vt:i4>1048638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_Toc340046953</vt:lpwstr>
      </vt:variant>
      <vt:variant>
        <vt:i4>1048638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_Toc340046952</vt:lpwstr>
      </vt:variant>
      <vt:variant>
        <vt:i4>1048638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_Toc340046951</vt:lpwstr>
      </vt:variant>
      <vt:variant>
        <vt:i4>1048638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_Toc340046950</vt:lpwstr>
      </vt:variant>
      <vt:variant>
        <vt:i4>1114174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_Toc340046949</vt:lpwstr>
      </vt:variant>
      <vt:variant>
        <vt:i4>1114174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_Toc340046948</vt:lpwstr>
      </vt:variant>
      <vt:variant>
        <vt:i4>1114174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_Toc340046947</vt:lpwstr>
      </vt:variant>
      <vt:variant>
        <vt:i4>1114174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_Toc340046946</vt:lpwstr>
      </vt:variant>
      <vt:variant>
        <vt:i4>1114174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_Toc340046945</vt:lpwstr>
      </vt:variant>
      <vt:variant>
        <vt:i4>1114174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_Toc340046944</vt:lpwstr>
      </vt:variant>
      <vt:variant>
        <vt:i4>1114174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_Toc340046943</vt:lpwstr>
      </vt:variant>
      <vt:variant>
        <vt:i4>1114174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_Toc340046942</vt:lpwstr>
      </vt:variant>
      <vt:variant>
        <vt:i4>1114174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_Toc340046941</vt:lpwstr>
      </vt:variant>
      <vt:variant>
        <vt:i4>1114174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_Toc340046940</vt:lpwstr>
      </vt:variant>
      <vt:variant>
        <vt:i4>1441854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_Toc340046939</vt:lpwstr>
      </vt:variant>
      <vt:variant>
        <vt:i4>1441854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_Toc340046938</vt:lpwstr>
      </vt:variant>
      <vt:variant>
        <vt:i4>1441854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_Toc340046937</vt:lpwstr>
      </vt:variant>
      <vt:variant>
        <vt:i4>1441854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_Toc340046936</vt:lpwstr>
      </vt:variant>
      <vt:variant>
        <vt:i4>1441854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_Toc340046935</vt:lpwstr>
      </vt:variant>
      <vt:variant>
        <vt:i4>1441854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_Toc340046934</vt:lpwstr>
      </vt:variant>
      <vt:variant>
        <vt:i4>1441854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_Toc340046933</vt:lpwstr>
      </vt:variant>
      <vt:variant>
        <vt:i4>1441854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_Toc340046932</vt:lpwstr>
      </vt:variant>
      <vt:variant>
        <vt:i4>1441854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_Toc340046931</vt:lpwstr>
      </vt:variant>
      <vt:variant>
        <vt:i4>1441854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_Toc340046930</vt:lpwstr>
      </vt:variant>
      <vt:variant>
        <vt:i4>1507390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_Toc340046929</vt:lpwstr>
      </vt:variant>
      <vt:variant>
        <vt:i4>1507390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_Toc340046928</vt:lpwstr>
      </vt:variant>
      <vt:variant>
        <vt:i4>1507390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_Toc340046927</vt:lpwstr>
      </vt:variant>
      <vt:variant>
        <vt:i4>1507390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_Toc340046926</vt:lpwstr>
      </vt:variant>
      <vt:variant>
        <vt:i4>1507390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_Toc340046925</vt:lpwstr>
      </vt:variant>
      <vt:variant>
        <vt:i4>1507390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_Toc340046924</vt:lpwstr>
      </vt:variant>
      <vt:variant>
        <vt:i4>1507390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_Toc340046923</vt:lpwstr>
      </vt:variant>
      <vt:variant>
        <vt:i4>1507390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_Toc340046922</vt:lpwstr>
      </vt:variant>
      <vt:variant>
        <vt:i4>1507390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_Toc340046921</vt:lpwstr>
      </vt:variant>
      <vt:variant>
        <vt:i4>1507390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_Toc340046920</vt:lpwstr>
      </vt:variant>
      <vt:variant>
        <vt:i4>1310782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_Toc340046919</vt:lpwstr>
      </vt:variant>
      <vt:variant>
        <vt:i4>1310782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_Toc340046918</vt:lpwstr>
      </vt:variant>
      <vt:variant>
        <vt:i4>1310782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_Toc340046917</vt:lpwstr>
      </vt:variant>
      <vt:variant>
        <vt:i4>1310782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_Toc340046916</vt:lpwstr>
      </vt:variant>
      <vt:variant>
        <vt:i4>1310782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_Toc340046915</vt:lpwstr>
      </vt:variant>
      <vt:variant>
        <vt:i4>1310782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_Toc340046914</vt:lpwstr>
      </vt:variant>
      <vt:variant>
        <vt:i4>1310782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_Toc340046913</vt:lpwstr>
      </vt:variant>
      <vt:variant>
        <vt:i4>1310782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_Toc340046912</vt:lpwstr>
      </vt:variant>
      <vt:variant>
        <vt:i4>1310782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_Toc340046911</vt:lpwstr>
      </vt:variant>
      <vt:variant>
        <vt:i4>1310782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_Toc340046910</vt:lpwstr>
      </vt:variant>
      <vt:variant>
        <vt:i4>1376318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_Toc340046909</vt:lpwstr>
      </vt:variant>
      <vt:variant>
        <vt:i4>1376318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_Toc340046908</vt:lpwstr>
      </vt:variant>
      <vt:variant>
        <vt:i4>1376318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_Toc340046907</vt:lpwstr>
      </vt:variant>
      <vt:variant>
        <vt:i4>1376318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_Toc340046906</vt:lpwstr>
      </vt:variant>
      <vt:variant>
        <vt:i4>1376318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_Toc340046905</vt:lpwstr>
      </vt:variant>
      <vt:variant>
        <vt:i4>1376318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_Toc340046904</vt:lpwstr>
      </vt:variant>
      <vt:variant>
        <vt:i4>1376318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_Toc340046903</vt:lpwstr>
      </vt:variant>
      <vt:variant>
        <vt:i4>1376318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_Toc340046902</vt:lpwstr>
      </vt:variant>
      <vt:variant>
        <vt:i4>1376318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_Toc340046901</vt:lpwstr>
      </vt:variant>
      <vt:variant>
        <vt:i4>1376318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_Toc340046900</vt:lpwstr>
      </vt:variant>
      <vt:variant>
        <vt:i4>1835071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_Toc340046899</vt:lpwstr>
      </vt:variant>
      <vt:variant>
        <vt:i4>1835071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_Toc340046898</vt:lpwstr>
      </vt:variant>
      <vt:variant>
        <vt:i4>1835071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_Toc340046897</vt:lpwstr>
      </vt:variant>
      <vt:variant>
        <vt:i4>1835071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_Toc340046896</vt:lpwstr>
      </vt:variant>
      <vt:variant>
        <vt:i4>1835071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_Toc340046895</vt:lpwstr>
      </vt:variant>
      <vt:variant>
        <vt:i4>1835071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_Toc340046894</vt:lpwstr>
      </vt:variant>
      <vt:variant>
        <vt:i4>1835071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_Toc340046893</vt:lpwstr>
      </vt:variant>
      <vt:variant>
        <vt:i4>1835071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_Toc340046892</vt:lpwstr>
      </vt:variant>
      <vt:variant>
        <vt:i4>1835071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_Toc340046891</vt:lpwstr>
      </vt:variant>
      <vt:variant>
        <vt:i4>1835071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_Toc340046890</vt:lpwstr>
      </vt:variant>
      <vt:variant>
        <vt:i4>1900607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_Toc340046889</vt:lpwstr>
      </vt:variant>
      <vt:variant>
        <vt:i4>1900607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_Toc340046888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_Toc340046887</vt:lpwstr>
      </vt:variant>
      <vt:variant>
        <vt:i4>1900607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_Toc340046886</vt:lpwstr>
      </vt:variant>
      <vt:variant>
        <vt:i4>1900607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_Toc340046885</vt:lpwstr>
      </vt:variant>
      <vt:variant>
        <vt:i4>1900607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_Toc340046884</vt:lpwstr>
      </vt:variant>
      <vt:variant>
        <vt:i4>1900607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_Toc340046883</vt:lpwstr>
      </vt:variant>
      <vt:variant>
        <vt:i4>1900607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_Toc340046882</vt:lpwstr>
      </vt:variant>
      <vt:variant>
        <vt:i4>1900607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_Toc340046881</vt:lpwstr>
      </vt:variant>
      <vt:variant>
        <vt:i4>1900607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_Toc340046880</vt:lpwstr>
      </vt:variant>
      <vt:variant>
        <vt:i4>1179711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_Toc340046879</vt:lpwstr>
      </vt:variant>
      <vt:variant>
        <vt:i4>1179711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_Toc340046878</vt:lpwstr>
      </vt:variant>
      <vt:variant>
        <vt:i4>1179711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_Toc340046877</vt:lpwstr>
      </vt:variant>
      <vt:variant>
        <vt:i4>1179711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_Toc340046876</vt:lpwstr>
      </vt:variant>
      <vt:variant>
        <vt:i4>1179711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_Toc340046875</vt:lpwstr>
      </vt:variant>
      <vt:variant>
        <vt:i4>1179711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_Toc340046874</vt:lpwstr>
      </vt:variant>
      <vt:variant>
        <vt:i4>1179711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_Toc340046873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_Toc340046872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_Toc340046871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_Toc340046870</vt:lpwstr>
      </vt:variant>
      <vt:variant>
        <vt:i4>1245247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_Toc340046869</vt:lpwstr>
      </vt:variant>
      <vt:variant>
        <vt:i4>1245247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_Toc340046868</vt:lpwstr>
      </vt:variant>
      <vt:variant>
        <vt:i4>1245247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_Toc340046867</vt:lpwstr>
      </vt:variant>
      <vt:variant>
        <vt:i4>1245247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_Toc340046866</vt:lpwstr>
      </vt:variant>
      <vt:variant>
        <vt:i4>1245247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_Toc340046865</vt:lpwstr>
      </vt:variant>
      <vt:variant>
        <vt:i4>1245247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_Toc340046864</vt:lpwstr>
      </vt:variant>
      <vt:variant>
        <vt:i4>1245247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_Toc340046863</vt:lpwstr>
      </vt:variant>
      <vt:variant>
        <vt:i4>1245247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_Toc340046862</vt:lpwstr>
      </vt:variant>
      <vt:variant>
        <vt:i4>1245247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_Toc340046861</vt:lpwstr>
      </vt:variant>
      <vt:variant>
        <vt:i4>1245247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_Toc340046860</vt:lpwstr>
      </vt:variant>
      <vt:variant>
        <vt:i4>1048639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_Toc340046859</vt:lpwstr>
      </vt:variant>
      <vt:variant>
        <vt:i4>1048639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_Toc340046858</vt:lpwstr>
      </vt:variant>
      <vt:variant>
        <vt:i4>1048639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_Toc340046857</vt:lpwstr>
      </vt:variant>
      <vt:variant>
        <vt:i4>1048639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_Toc340046856</vt:lpwstr>
      </vt:variant>
      <vt:variant>
        <vt:i4>1048639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_Toc340046855</vt:lpwstr>
      </vt:variant>
      <vt:variant>
        <vt:i4>1048639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_Toc340046854</vt:lpwstr>
      </vt:variant>
      <vt:variant>
        <vt:i4>1048639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_Toc340046853</vt:lpwstr>
      </vt:variant>
      <vt:variant>
        <vt:i4>1048639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_Toc340046852</vt:lpwstr>
      </vt:variant>
      <vt:variant>
        <vt:i4>1048639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_Toc340046851</vt:lpwstr>
      </vt:variant>
      <vt:variant>
        <vt:i4>1048639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_Toc340046850</vt:lpwstr>
      </vt:variant>
      <vt:variant>
        <vt:i4>1114175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_Toc340046849</vt:lpwstr>
      </vt:variant>
      <vt:variant>
        <vt:i4>1114175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_Toc340046848</vt:lpwstr>
      </vt:variant>
      <vt:variant>
        <vt:i4>1114175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_Toc340046847</vt:lpwstr>
      </vt:variant>
      <vt:variant>
        <vt:i4>1114175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_Toc340046846</vt:lpwstr>
      </vt:variant>
      <vt:variant>
        <vt:i4>1114175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_Toc340046845</vt:lpwstr>
      </vt:variant>
      <vt:variant>
        <vt:i4>1114175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_Toc340046844</vt:lpwstr>
      </vt:variant>
      <vt:variant>
        <vt:i4>1114175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_Toc340046843</vt:lpwstr>
      </vt:variant>
      <vt:variant>
        <vt:i4>1114175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_Toc340046842</vt:lpwstr>
      </vt:variant>
      <vt:variant>
        <vt:i4>1114175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_Toc340046841</vt:lpwstr>
      </vt:variant>
      <vt:variant>
        <vt:i4>1114175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_Toc340046840</vt:lpwstr>
      </vt:variant>
      <vt:variant>
        <vt:i4>1441855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_Toc340046839</vt:lpwstr>
      </vt:variant>
      <vt:variant>
        <vt:i4>1441855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_Toc340046838</vt:lpwstr>
      </vt:variant>
      <vt:variant>
        <vt:i4>1441855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_Toc340046837</vt:lpwstr>
      </vt:variant>
      <vt:variant>
        <vt:i4>1441855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_Toc340046836</vt:lpwstr>
      </vt:variant>
      <vt:variant>
        <vt:i4>1441855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_Toc340046835</vt:lpwstr>
      </vt:variant>
      <vt:variant>
        <vt:i4>1441855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_Toc340046834</vt:lpwstr>
      </vt:variant>
      <vt:variant>
        <vt:i4>1441855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_Toc340046833</vt:lpwstr>
      </vt:variant>
      <vt:variant>
        <vt:i4>1441855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_Toc340046832</vt:lpwstr>
      </vt:variant>
      <vt:variant>
        <vt:i4>1441855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_Toc340046831</vt:lpwstr>
      </vt:variant>
      <vt:variant>
        <vt:i4>1441855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_Toc340046830</vt:lpwstr>
      </vt:variant>
      <vt:variant>
        <vt:i4>1507391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_Toc340046829</vt:lpwstr>
      </vt:variant>
      <vt:variant>
        <vt:i4>1507391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_Toc340046828</vt:lpwstr>
      </vt:variant>
      <vt:variant>
        <vt:i4>1507391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_Toc340046827</vt:lpwstr>
      </vt:variant>
      <vt:variant>
        <vt:i4>1507391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_Toc340046826</vt:lpwstr>
      </vt:variant>
      <vt:variant>
        <vt:i4>1507391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_Toc340046825</vt:lpwstr>
      </vt:variant>
      <vt:variant>
        <vt:i4>1507391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_Toc340046824</vt:lpwstr>
      </vt:variant>
      <vt:variant>
        <vt:i4>1507391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_Toc340046823</vt:lpwstr>
      </vt:variant>
      <vt:variant>
        <vt:i4>1507391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_Toc340046822</vt:lpwstr>
      </vt:variant>
      <vt:variant>
        <vt:i4>1507391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_Toc340046821</vt:lpwstr>
      </vt:variant>
      <vt:variant>
        <vt:i4>1507391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_Toc340046820</vt:lpwstr>
      </vt:variant>
      <vt:variant>
        <vt:i4>1310783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_Toc340046819</vt:lpwstr>
      </vt:variant>
      <vt:variant>
        <vt:i4>1310783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_Toc340046818</vt:lpwstr>
      </vt:variant>
      <vt:variant>
        <vt:i4>1310783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_Toc340046817</vt:lpwstr>
      </vt:variant>
      <vt:variant>
        <vt:i4>1310783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_Toc340046816</vt:lpwstr>
      </vt:variant>
      <vt:variant>
        <vt:i4>1310783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_Toc340046815</vt:lpwstr>
      </vt:variant>
      <vt:variant>
        <vt:i4>1310783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_Toc340046814</vt:lpwstr>
      </vt:variant>
      <vt:variant>
        <vt:i4>1310783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_Toc340046813</vt:lpwstr>
      </vt:variant>
      <vt:variant>
        <vt:i4>1310783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_Toc340046812</vt:lpwstr>
      </vt:variant>
      <vt:variant>
        <vt:i4>1310783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_Toc340046811</vt:lpwstr>
      </vt:variant>
      <vt:variant>
        <vt:i4>1310783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_Toc340046810</vt:lpwstr>
      </vt:variant>
      <vt:variant>
        <vt:i4>1376319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_Toc340046809</vt:lpwstr>
      </vt:variant>
      <vt:variant>
        <vt:i4>1376319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_Toc340046808</vt:lpwstr>
      </vt:variant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_Toc340046807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_Toc340046806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_Toc340046805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_Toc340046804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_Toc340046803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_Toc340046802</vt:lpwstr>
      </vt:variant>
      <vt:variant>
        <vt:i4>1376319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_Toc340046801</vt:lpwstr>
      </vt:variant>
      <vt:variant>
        <vt:i4>1376319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_Toc340046800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_Toc340046799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_Toc340046798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_Toc340046797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_Toc340046796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_Toc340046795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_Toc340046794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_Toc340046793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_Toc340046792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_Toc340046791</vt:lpwstr>
      </vt:variant>
      <vt:variant>
        <vt:i4>1835056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_Toc340046790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_Toc340046789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_Toc340046788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_Toc340046787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_Toc340046786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_Toc340046785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_Toc340046784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_Toc340046783</vt:lpwstr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_Toc340046782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_Toc340046781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_Toc340046780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_Toc340046779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_Toc340046778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_Toc340046777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_Toc340046776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_Toc340046775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_Toc340046774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_Toc340046773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_Toc340046772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_Toc340046771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_Toc340046770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_Toc340046769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_Toc340046768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_Toc340046767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_Toc340046766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_Toc340046765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_Toc340046764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_Toc340046763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_Toc340046762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_Toc340046761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_Toc340046760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_Toc340046759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_Toc340046758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_Toc340046757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_Toc340046756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_Toc340046755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_Toc340046754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_Toc340046753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_Toc340046752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_Toc340046751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_Toc340046750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_Toc340046749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_Toc340046748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_Toc340046747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_Toc340046746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_Toc340046745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_Toc340046744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_Toc340046743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_Toc340046742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_Toc340046741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_Toc340046740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_Toc340046739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Eric JARRY</cp:lastModifiedBy>
  <cp:revision>10</cp:revision>
  <cp:lastPrinted>2017-07-12T15:42:00Z</cp:lastPrinted>
  <dcterms:created xsi:type="dcterms:W3CDTF">2017-09-15T10:05:00Z</dcterms:created>
  <dcterms:modified xsi:type="dcterms:W3CDTF">2017-09-28T15:30:00Z</dcterms:modified>
</cp:coreProperties>
</file>