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045083">
            <w:pPr>
              <w:pStyle w:val="Titre1"/>
              <w:jc w:val="center"/>
              <w:outlineLvl w:val="0"/>
            </w:pPr>
            <w:r w:rsidRPr="00045083">
              <w:rPr>
                <w:highlight w:val="lightGray"/>
              </w:rPr>
              <w:t>le</w:t>
            </w:r>
            <w:r w:rsidR="00706B0D" w:rsidRPr="00045083">
              <w:rPr>
                <w:highlight w:val="lightGray"/>
              </w:rPr>
              <w:t xml:space="preserve"> </w:t>
            </w:r>
            <w:r w:rsidR="00045083" w:rsidRPr="00045083">
              <w:rPr>
                <w:highlight w:val="lightGray"/>
              </w:rPr>
              <w:t>20/01/2023</w:t>
            </w:r>
            <w:r w:rsidRPr="00045083">
              <w:rPr>
                <w:highlight w:val="lightGray"/>
              </w:rPr>
              <w:t xml:space="preserve"> de </w:t>
            </w:r>
            <w:r w:rsidR="00433A26">
              <w:rPr>
                <w:highlight w:val="lightGray"/>
              </w:rPr>
              <w:t>11</w:t>
            </w:r>
            <w:r w:rsidR="00B07CDA" w:rsidRPr="00045083">
              <w:rPr>
                <w:highlight w:val="lightGray"/>
              </w:rPr>
              <w:t>h</w:t>
            </w:r>
            <w:r w:rsidRPr="00045083">
              <w:rPr>
                <w:highlight w:val="lightGray"/>
              </w:rPr>
              <w:t xml:space="preserve"> à </w:t>
            </w:r>
            <w:r w:rsidR="00433A26">
              <w:rPr>
                <w:highlight w:val="lightGray"/>
              </w:rPr>
              <w:t>12</w:t>
            </w:r>
            <w:r w:rsidR="00B07CDA" w:rsidRPr="00045083">
              <w:rPr>
                <w:highlight w:val="lightGray"/>
              </w:rPr>
              <w:t>h</w:t>
            </w:r>
            <w:r w:rsidR="00045083" w:rsidRPr="00045083">
              <w:rPr>
                <w:highlight w:val="lightGray"/>
              </w:rPr>
              <w:t>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B04BD3" w:rsidRPr="009841FB" w:rsidRDefault="00B04BD3" w:rsidP="00B04BD3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Webex. Les informations de connexion seront communiquées par retour à l’inscription.</w:t>
      </w:r>
    </w:p>
    <w:p w:rsidR="00045083" w:rsidRDefault="00045083" w:rsidP="00706B0D">
      <w:pPr>
        <w:jc w:val="center"/>
      </w:pPr>
    </w:p>
    <w:p w:rsidR="00045083" w:rsidRDefault="00045083" w:rsidP="00706B0D">
      <w:pPr>
        <w:jc w:val="center"/>
      </w:pPr>
    </w:p>
    <w:p w:rsidR="00174CCE" w:rsidRDefault="00174CCE" w:rsidP="00706B0D">
      <w:pPr>
        <w:jc w:val="center"/>
      </w:pPr>
      <w:r>
        <w:t>Formulaire à retourner à l’adre</w:t>
      </w:r>
      <w:bookmarkStart w:id="0" w:name="_GoBack"/>
      <w:bookmarkEnd w:id="0"/>
      <w:r>
        <w:t xml:space="preserve">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3A26">
      <w:rPr>
        <w:noProof/>
      </w:rPr>
      <w:t>1</w:t>
    </w:r>
    <w:r>
      <w:fldChar w:fldCharType="end"/>
    </w:r>
    <w:r>
      <w:t xml:space="preserve"> sur </w:t>
    </w:r>
    <w:fldSimple w:instr=" NUMPAGES ">
      <w:r w:rsidR="00433A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045083"/>
    <w:rsid w:val="00174CCE"/>
    <w:rsid w:val="001A7F93"/>
    <w:rsid w:val="002A786C"/>
    <w:rsid w:val="00433A26"/>
    <w:rsid w:val="00471AF7"/>
    <w:rsid w:val="00706B0D"/>
    <w:rsid w:val="007B6E46"/>
    <w:rsid w:val="00964C7C"/>
    <w:rsid w:val="009D178E"/>
    <w:rsid w:val="009F2096"/>
    <w:rsid w:val="00AF7F9F"/>
    <w:rsid w:val="00B04BD3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C1193"/>
  <w15:docId w15:val="{8FAC3EDF-FE5B-463F-8BC3-CF2B818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DILHUIT Caroline (SGACPR DRHM)</dc:creator>
  <cp:lastModifiedBy>DILHUIT Caroline (SGACPR DRHM)</cp:lastModifiedBy>
  <cp:revision>9</cp:revision>
  <cp:lastPrinted>2003-12-05T09:59:00Z</cp:lastPrinted>
  <dcterms:created xsi:type="dcterms:W3CDTF">2018-08-21T09:27:00Z</dcterms:created>
  <dcterms:modified xsi:type="dcterms:W3CDTF">2022-12-22T09:24:00Z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