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A00F2" w14:textId="74DB0C4C" w:rsidR="006E1DE4" w:rsidRPr="00D97F92" w:rsidRDefault="00F6098F">
      <w:pPr>
        <w:spacing w:after="0"/>
        <w:ind w:left="17"/>
        <w:rPr>
          <w:rFonts w:asciiTheme="minorHAnsi" w:hAnsiTheme="minorHAnsi" w:cstheme="minorHAnsi"/>
        </w:rPr>
      </w:pPr>
      <w:r w:rsidRPr="00D97F92">
        <w:rPr>
          <w:rFonts w:asciiTheme="minorHAnsi" w:hAnsiTheme="minorHAnsi" w:cstheme="minorHAnsi"/>
          <w:noProof/>
        </w:rPr>
        <w:drawing>
          <wp:inline distT="0" distB="0" distL="0" distR="0" wp14:anchorId="70C22BB3" wp14:editId="64136DBB">
            <wp:extent cx="853844" cy="799343"/>
            <wp:effectExtent l="0" t="0" r="381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26" cy="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10A5" w14:textId="5F8ECBFB" w:rsidR="006E1DE4" w:rsidRPr="00D97F92" w:rsidRDefault="006E1DE4" w:rsidP="002D4A52">
      <w:pPr>
        <w:spacing w:after="177"/>
        <w:rPr>
          <w:rFonts w:asciiTheme="minorHAnsi" w:hAnsiTheme="minorHAnsi" w:cstheme="minorHAnsi"/>
        </w:rPr>
      </w:pPr>
    </w:p>
    <w:p w14:paraId="2F723D6B" w14:textId="77B767CF" w:rsidR="006E1DE4" w:rsidRPr="00D97F92" w:rsidRDefault="00F6098F" w:rsidP="00F11BC0">
      <w:pPr>
        <w:tabs>
          <w:tab w:val="center" w:pos="6969"/>
        </w:tabs>
        <w:spacing w:after="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b/>
          <w:sz w:val="18"/>
        </w:rPr>
        <w:t>DIRECTIO</w:t>
      </w:r>
      <w:r w:rsidR="002D4A52">
        <w:rPr>
          <w:rFonts w:asciiTheme="minorHAnsi" w:eastAsia="Arial" w:hAnsiTheme="minorHAnsi" w:cstheme="minorHAnsi"/>
          <w:b/>
          <w:sz w:val="18"/>
        </w:rPr>
        <w:t>N DES RESSOURCES HUMAINES ET</w:t>
      </w:r>
    </w:p>
    <w:p w14:paraId="4CAB038B" w14:textId="083D3EB8" w:rsidR="006E1DE4" w:rsidRPr="00D97F92" w:rsidRDefault="002D4A52" w:rsidP="00F11BC0">
      <w:pPr>
        <w:spacing w:after="325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/>
          <w:sz w:val="18"/>
        </w:rPr>
        <w:t>DES MOYENS</w:t>
      </w:r>
    </w:p>
    <w:p w14:paraId="57B3C4E2" w14:textId="1A10AAA2" w:rsidR="006E1DE4" w:rsidRPr="00D97F92" w:rsidRDefault="00F6098F" w:rsidP="00F11BC0">
      <w:pPr>
        <w:tabs>
          <w:tab w:val="center" w:pos="6969"/>
        </w:tabs>
        <w:spacing w:after="3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>SERVICE</w:t>
      </w:r>
      <w:r w:rsidR="002D4A52">
        <w:rPr>
          <w:rFonts w:asciiTheme="minorHAnsi" w:eastAsia="Arial" w:hAnsiTheme="minorHAnsi" w:cstheme="minorHAnsi"/>
          <w:sz w:val="18"/>
        </w:rPr>
        <w:t xml:space="preserve"> D’ASSISTANCE, DE GESTION DES</w:t>
      </w:r>
    </w:p>
    <w:p w14:paraId="269506B1" w14:textId="28A34CF2" w:rsidR="006E1DE4" w:rsidRPr="00D97F92" w:rsidRDefault="00F6098F" w:rsidP="00F11BC0">
      <w:pPr>
        <w:spacing w:after="3"/>
        <w:ind w:left="12" w:hanging="1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 xml:space="preserve">APPLICATIONS ET DE MAITRISE D'OUVRAGE </w:t>
      </w:r>
      <w:r w:rsidR="008A2EDD">
        <w:rPr>
          <w:rFonts w:asciiTheme="minorHAnsi" w:eastAsia="Arial" w:hAnsiTheme="minorHAnsi" w:cstheme="minorHAnsi"/>
          <w:sz w:val="18"/>
        </w:rPr>
        <w:t>(SAGEMOA)</w:t>
      </w:r>
    </w:p>
    <w:p w14:paraId="3E2E800E" w14:textId="572D80C3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18F36511" w14:textId="5DE0D963" w:rsidR="006E1DE4" w:rsidRPr="00D97F92" w:rsidRDefault="006E1DE4">
      <w:pPr>
        <w:spacing w:after="3"/>
        <w:ind w:left="17"/>
        <w:rPr>
          <w:rFonts w:asciiTheme="minorHAnsi" w:hAnsiTheme="minorHAnsi" w:cstheme="minorHAnsi"/>
        </w:rPr>
      </w:pPr>
    </w:p>
    <w:p w14:paraId="4C78F7B2" w14:textId="67F59429" w:rsidR="006E1DE4" w:rsidRPr="002D4A52" w:rsidRDefault="00F6098F" w:rsidP="002D4A52">
      <w:pPr>
        <w:tabs>
          <w:tab w:val="center" w:pos="7838"/>
        </w:tabs>
        <w:spacing w:after="8" w:line="258" w:lineRule="auto"/>
        <w:ind w:left="-1"/>
        <w:jc w:val="right"/>
        <w:rPr>
          <w:rFonts w:asciiTheme="minorHAnsi" w:hAnsiTheme="minorHAnsi" w:cstheme="minorHAnsi"/>
        </w:rPr>
      </w:pPr>
      <w:r w:rsidRPr="002D4A52">
        <w:rPr>
          <w:rFonts w:asciiTheme="minorHAnsi" w:eastAsia="Times New Roman" w:hAnsiTheme="minorHAnsi" w:cstheme="minorHAnsi"/>
        </w:rPr>
        <w:tab/>
      </w:r>
      <w:r w:rsidR="00156B85" w:rsidRPr="002D4A52">
        <w:rPr>
          <w:rFonts w:asciiTheme="minorHAnsi" w:eastAsia="Times New Roman" w:hAnsiTheme="minorHAnsi" w:cstheme="minorHAnsi"/>
        </w:rPr>
        <w:t xml:space="preserve">Paris, le </w:t>
      </w:r>
      <w:r w:rsidR="008B3ADE">
        <w:rPr>
          <w:rFonts w:asciiTheme="minorHAnsi" w:eastAsia="Times New Roman" w:hAnsiTheme="minorHAnsi" w:cstheme="minorHAnsi"/>
        </w:rPr>
        <w:t>10</w:t>
      </w:r>
      <w:r w:rsidR="00D72677" w:rsidRPr="002D4A52">
        <w:rPr>
          <w:rFonts w:asciiTheme="minorHAnsi" w:eastAsia="Times New Roman" w:hAnsiTheme="minorHAnsi" w:cstheme="minorHAnsi"/>
        </w:rPr>
        <w:t xml:space="preserve"> </w:t>
      </w:r>
      <w:r w:rsidR="008B3ADE">
        <w:rPr>
          <w:rFonts w:asciiTheme="minorHAnsi" w:eastAsia="Times New Roman" w:hAnsiTheme="minorHAnsi" w:cstheme="minorHAnsi"/>
        </w:rPr>
        <w:t>décembre</w:t>
      </w:r>
      <w:r w:rsidR="006C255A">
        <w:rPr>
          <w:rFonts w:asciiTheme="minorHAnsi" w:eastAsia="Times New Roman" w:hAnsiTheme="minorHAnsi" w:cstheme="minorHAnsi"/>
        </w:rPr>
        <w:t xml:space="preserve"> 2024</w:t>
      </w:r>
    </w:p>
    <w:p w14:paraId="57C33C2F" w14:textId="316E5D21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77E8ACB7" w14:textId="7C14935A" w:rsidR="006E1DE4" w:rsidRPr="00D97F92" w:rsidRDefault="006E1DE4">
      <w:pPr>
        <w:spacing w:after="14"/>
        <w:ind w:left="17"/>
        <w:rPr>
          <w:rFonts w:asciiTheme="minorHAnsi" w:hAnsiTheme="minorHAnsi" w:cstheme="minorHAnsi"/>
        </w:rPr>
      </w:pPr>
    </w:p>
    <w:p w14:paraId="05A99D5B" w14:textId="77777777" w:rsidR="00357967" w:rsidRPr="00704BBA" w:rsidRDefault="00357967" w:rsidP="00357967">
      <w:pPr>
        <w:spacing w:after="14"/>
        <w:rPr>
          <w:rFonts w:asciiTheme="minorHAnsi" w:hAnsiTheme="minorHAnsi" w:cstheme="minorHAnsi"/>
        </w:rPr>
      </w:pPr>
    </w:p>
    <w:p w14:paraId="57065DE3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</w:rPr>
      </w:pPr>
    </w:p>
    <w:p w14:paraId="2A4C9F4A" w14:textId="6FBA1F4B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NOTE TECHNIQUE </w:t>
      </w:r>
      <w:r w:rsidR="008B3ADE">
        <w:rPr>
          <w:rFonts w:eastAsia="Arial" w:cstheme="minorHAnsi"/>
          <w:b/>
          <w:sz w:val="32"/>
          <w:szCs w:val="32"/>
        </w:rPr>
        <w:t>2024</w:t>
      </w:r>
      <w:r>
        <w:rPr>
          <w:rFonts w:eastAsia="Arial" w:cstheme="minorHAnsi"/>
          <w:b/>
          <w:sz w:val="32"/>
          <w:szCs w:val="32"/>
        </w:rPr>
        <w:t>_LCBFT_</w:t>
      </w:r>
      <w:r w:rsidR="00E64F06">
        <w:rPr>
          <w:rFonts w:eastAsia="Arial" w:cstheme="minorHAnsi"/>
          <w:b/>
          <w:sz w:val="32"/>
          <w:szCs w:val="32"/>
        </w:rPr>
        <w:t>Assurance</w:t>
      </w:r>
      <w:r w:rsidR="008B3ADE">
        <w:rPr>
          <w:rFonts w:eastAsia="Arial" w:cstheme="minorHAnsi"/>
          <w:b/>
          <w:sz w:val="32"/>
          <w:szCs w:val="32"/>
        </w:rPr>
        <w:t xml:space="preserve"> V.1.2</w:t>
      </w:r>
    </w:p>
    <w:p w14:paraId="7BBB4A15" w14:textId="1CE80195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Version </w:t>
      </w:r>
      <w:r w:rsidR="008B3ADE">
        <w:rPr>
          <w:rFonts w:eastAsia="Arial" w:cstheme="minorHAnsi"/>
          <w:b/>
          <w:sz w:val="32"/>
          <w:szCs w:val="32"/>
        </w:rPr>
        <w:t>décembre</w:t>
      </w:r>
      <w:r w:rsidR="006C255A">
        <w:rPr>
          <w:rFonts w:eastAsia="Arial" w:cstheme="minorHAnsi"/>
          <w:b/>
          <w:sz w:val="32"/>
          <w:szCs w:val="32"/>
        </w:rPr>
        <w:t xml:space="preserve"> 2024</w:t>
      </w:r>
    </w:p>
    <w:p w14:paraId="58879AD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cstheme="minorHAnsi"/>
        </w:rPr>
      </w:pPr>
    </w:p>
    <w:p w14:paraId="35FD1FD9" w14:textId="2095D123" w:rsidR="006E1DE4" w:rsidRPr="00D97F92" w:rsidRDefault="006E1DE4">
      <w:pPr>
        <w:spacing w:after="21"/>
        <w:ind w:left="17"/>
        <w:rPr>
          <w:rFonts w:asciiTheme="minorHAnsi" w:hAnsiTheme="minorHAnsi" w:cstheme="minorHAnsi"/>
        </w:rPr>
      </w:pPr>
    </w:p>
    <w:p w14:paraId="4ABB92C3" w14:textId="7385A18A" w:rsidR="006E1DE4" w:rsidRPr="00357967" w:rsidRDefault="00F6098F" w:rsidP="002D4A52">
      <w:pPr>
        <w:spacing w:after="21"/>
        <w:ind w:left="17"/>
        <w:rPr>
          <w:rFonts w:asciiTheme="minorHAnsi" w:hAnsiTheme="minorHAnsi" w:cstheme="minorHAnsi"/>
        </w:rPr>
      </w:pPr>
      <w:r w:rsidRPr="002D4A52">
        <w:rPr>
          <w:rFonts w:asciiTheme="minorHAnsi" w:hAnsiTheme="minorHAnsi" w:cstheme="minorHAnsi"/>
        </w:rPr>
        <w:t xml:space="preserve">Objet : </w:t>
      </w:r>
      <w:r w:rsidR="00D97F92" w:rsidRPr="002D4A52">
        <w:rPr>
          <w:rFonts w:asciiTheme="minorHAnsi" w:hAnsiTheme="minorHAnsi" w:cstheme="minorHAnsi"/>
        </w:rPr>
        <w:t>M</w:t>
      </w:r>
      <w:r w:rsidRPr="002D4A52">
        <w:rPr>
          <w:rFonts w:asciiTheme="minorHAnsi" w:hAnsiTheme="minorHAnsi" w:cstheme="minorHAnsi"/>
        </w:rPr>
        <w:t>odalité</w:t>
      </w:r>
      <w:r w:rsidR="00284F45" w:rsidRPr="002D4A52">
        <w:rPr>
          <w:rFonts w:asciiTheme="minorHAnsi" w:hAnsiTheme="minorHAnsi" w:cstheme="minorHAnsi"/>
        </w:rPr>
        <w:t>s de remise du reporting LCB-FT</w:t>
      </w:r>
      <w:r w:rsidR="00902BDC" w:rsidRPr="002D4A52">
        <w:rPr>
          <w:rFonts w:asciiTheme="minorHAnsi" w:hAnsiTheme="minorHAnsi" w:cstheme="minorHAnsi"/>
        </w:rPr>
        <w:t xml:space="preserve"> pour les </w:t>
      </w:r>
      <w:r w:rsidR="00E64F06" w:rsidRPr="002D4A52">
        <w:rPr>
          <w:rFonts w:asciiTheme="minorHAnsi" w:hAnsiTheme="minorHAnsi" w:cstheme="minorHAnsi"/>
        </w:rPr>
        <w:t>organismes</w:t>
      </w:r>
      <w:r w:rsidR="00902BDC" w:rsidRPr="002D4A52">
        <w:rPr>
          <w:rFonts w:asciiTheme="minorHAnsi" w:hAnsiTheme="minorHAnsi" w:cstheme="minorHAnsi"/>
        </w:rPr>
        <w:t xml:space="preserve"> </w:t>
      </w:r>
      <w:r w:rsidR="00E64F06" w:rsidRPr="002D4A52">
        <w:rPr>
          <w:rFonts w:asciiTheme="minorHAnsi" w:hAnsiTheme="minorHAnsi" w:cstheme="minorHAnsi"/>
        </w:rPr>
        <w:t>assurantiels</w:t>
      </w:r>
      <w:r w:rsidR="00284F45" w:rsidRPr="002D4A52">
        <w:rPr>
          <w:rFonts w:asciiTheme="minorHAnsi" w:hAnsiTheme="minorHAnsi" w:cstheme="minorHAnsi"/>
        </w:rPr>
        <w:t>.</w:t>
      </w:r>
    </w:p>
    <w:p w14:paraId="4C1A28AE" w14:textId="61B19DE6" w:rsidR="006E1DE4" w:rsidRPr="00357967" w:rsidRDefault="006E1DE4" w:rsidP="002D4A52">
      <w:pPr>
        <w:spacing w:after="21"/>
        <w:ind w:left="17"/>
        <w:rPr>
          <w:rFonts w:asciiTheme="minorHAnsi" w:hAnsiTheme="minorHAnsi" w:cstheme="minorHAnsi"/>
        </w:rPr>
      </w:pPr>
    </w:p>
    <w:p w14:paraId="260815B1" w14:textId="391D017D" w:rsidR="006E1DE4" w:rsidRPr="00357967" w:rsidRDefault="00D97F92" w:rsidP="002D4A52">
      <w:pPr>
        <w:spacing w:after="21"/>
        <w:ind w:left="17"/>
        <w:rPr>
          <w:rFonts w:asciiTheme="minorHAnsi" w:hAnsiTheme="minorHAnsi" w:cstheme="minorHAnsi"/>
        </w:rPr>
      </w:pPr>
      <w:r w:rsidRPr="002D4A52">
        <w:rPr>
          <w:rFonts w:asciiTheme="minorHAnsi" w:hAnsiTheme="minorHAnsi" w:cstheme="minorHAnsi"/>
        </w:rPr>
        <w:t>En application de l’i</w:t>
      </w:r>
      <w:r w:rsidR="00F6098F" w:rsidRPr="002D4A52">
        <w:rPr>
          <w:rFonts w:asciiTheme="minorHAnsi" w:hAnsiTheme="minorHAnsi" w:cstheme="minorHAnsi"/>
        </w:rPr>
        <w:t>nstruction n° 20</w:t>
      </w:r>
      <w:r w:rsidRPr="002D4A52">
        <w:rPr>
          <w:rFonts w:asciiTheme="minorHAnsi" w:hAnsiTheme="minorHAnsi" w:cstheme="minorHAnsi"/>
        </w:rPr>
        <w:t>22</w:t>
      </w:r>
      <w:r w:rsidR="00F6098F" w:rsidRPr="002D4A52">
        <w:rPr>
          <w:rFonts w:asciiTheme="minorHAnsi" w:hAnsiTheme="minorHAnsi" w:cstheme="minorHAnsi"/>
        </w:rPr>
        <w:t>-I-</w:t>
      </w:r>
      <w:r w:rsidRPr="002D4A52">
        <w:rPr>
          <w:rFonts w:asciiTheme="minorHAnsi" w:hAnsiTheme="minorHAnsi" w:cstheme="minorHAnsi"/>
        </w:rPr>
        <w:t>18</w:t>
      </w:r>
      <w:r w:rsidR="00F6098F" w:rsidRPr="002D4A52">
        <w:rPr>
          <w:rFonts w:asciiTheme="minorHAnsi" w:hAnsiTheme="minorHAnsi" w:cstheme="minorHAnsi"/>
        </w:rPr>
        <w:t xml:space="preserve">, la présente note a pour </w:t>
      </w:r>
      <w:r w:rsidR="00EF056A" w:rsidRPr="002D4A52">
        <w:rPr>
          <w:rFonts w:asciiTheme="minorHAnsi" w:hAnsiTheme="minorHAnsi" w:cstheme="minorHAnsi"/>
        </w:rPr>
        <w:t xml:space="preserve">objet de préciser les modalités </w:t>
      </w:r>
      <w:r w:rsidR="00C85B3F" w:rsidRPr="002D4A52">
        <w:rPr>
          <w:rFonts w:asciiTheme="minorHAnsi" w:hAnsiTheme="minorHAnsi" w:cstheme="minorHAnsi"/>
        </w:rPr>
        <w:t>de remise</w:t>
      </w:r>
      <w:r w:rsidR="00F6098F" w:rsidRPr="002D4A52">
        <w:rPr>
          <w:rFonts w:asciiTheme="minorHAnsi" w:hAnsiTheme="minorHAnsi" w:cstheme="minorHAnsi"/>
        </w:rPr>
        <w:t xml:space="preserve"> </w:t>
      </w:r>
      <w:r w:rsidR="00B11F12" w:rsidRPr="002D4A52">
        <w:rPr>
          <w:rFonts w:asciiTheme="minorHAnsi" w:hAnsiTheme="minorHAnsi" w:cstheme="minorHAnsi"/>
        </w:rPr>
        <w:t xml:space="preserve">relatives au </w:t>
      </w:r>
      <w:r w:rsidR="00F6098F" w:rsidRPr="002D4A52">
        <w:rPr>
          <w:rFonts w:asciiTheme="minorHAnsi" w:hAnsiTheme="minorHAnsi" w:cstheme="minorHAnsi"/>
        </w:rPr>
        <w:t xml:space="preserve">dispositif de prévention du blanchiment de capitaux et de financement des </w:t>
      </w:r>
      <w:r w:rsidR="002D4A52" w:rsidRPr="002D4A52">
        <w:rPr>
          <w:rFonts w:asciiTheme="minorHAnsi" w:hAnsiTheme="minorHAnsi" w:cstheme="minorHAnsi"/>
        </w:rPr>
        <w:t>activités terroristes – LCB-FT.</w:t>
      </w:r>
      <w:bookmarkStart w:id="0" w:name="_GoBack"/>
      <w:bookmarkEnd w:id="0"/>
    </w:p>
    <w:p w14:paraId="1F34EEDC" w14:textId="51CCCED8" w:rsidR="006E1DE4" w:rsidRPr="00357967" w:rsidRDefault="006E1DE4" w:rsidP="002D4A52">
      <w:pPr>
        <w:spacing w:after="21"/>
        <w:ind w:left="17"/>
        <w:rPr>
          <w:rFonts w:asciiTheme="minorHAnsi" w:hAnsiTheme="minorHAnsi" w:cstheme="minorHAnsi"/>
        </w:rPr>
      </w:pPr>
    </w:p>
    <w:p w14:paraId="4CBC334E" w14:textId="334B83ED" w:rsidR="006E1DE4" w:rsidRPr="00357967" w:rsidRDefault="00F6098F" w:rsidP="002D4A52">
      <w:pPr>
        <w:spacing w:after="240"/>
        <w:ind w:left="17"/>
        <w:rPr>
          <w:rFonts w:asciiTheme="minorHAnsi" w:eastAsia="Times New Roman" w:hAnsiTheme="minorHAnsi" w:cstheme="minorHAnsi"/>
        </w:rPr>
      </w:pPr>
      <w:r w:rsidRPr="002D4A52">
        <w:rPr>
          <w:rFonts w:asciiTheme="minorHAnsi" w:hAnsiTheme="minorHAnsi" w:cstheme="minorHAnsi"/>
        </w:rPr>
        <w:t>Pour tout renseignement complémentaire</w:t>
      </w:r>
      <w:r w:rsidR="00B11F12" w:rsidRPr="002D4A52">
        <w:rPr>
          <w:rFonts w:asciiTheme="minorHAnsi" w:hAnsiTheme="minorHAnsi" w:cstheme="minorHAnsi"/>
        </w:rPr>
        <w:t xml:space="preserve"> concernant la collecte LCB-FT</w:t>
      </w:r>
      <w:r w:rsidRPr="002D4A52">
        <w:rPr>
          <w:rFonts w:asciiTheme="minorHAnsi" w:hAnsiTheme="minorHAnsi" w:cstheme="minorHAnsi"/>
        </w:rPr>
        <w:t>, vous pouvez contacter le Service d’Assistance de Gestion des applications et de Maitrise d’Ouvrage - SAGEMOA à l’adresse</w:t>
      </w:r>
      <w:r w:rsidRPr="00357967">
        <w:rPr>
          <w:rFonts w:asciiTheme="minorHAnsi" w:eastAsia="Times New Roman" w:hAnsiTheme="minorHAnsi" w:cstheme="minorHAnsi"/>
        </w:rPr>
        <w:t xml:space="preserve"> électronique suivante :</w:t>
      </w:r>
      <w:r w:rsidRPr="00357967">
        <w:rPr>
          <w:rFonts w:asciiTheme="minorHAnsi" w:hAnsiTheme="minorHAnsi" w:cstheme="minorHAnsi"/>
        </w:rPr>
        <w:t xml:space="preserve"> </w:t>
      </w:r>
      <w:r w:rsidR="00E64F06" w:rsidRPr="00E64F06">
        <w:rPr>
          <w:rFonts w:asciiTheme="minorHAnsi" w:eastAsia="Times New Roman" w:hAnsiTheme="minorHAnsi" w:cstheme="minorHAnsi"/>
          <w:color w:val="0563C1"/>
          <w:u w:val="single" w:color="0563C1"/>
        </w:rPr>
        <w:t>support-s2-assurances@acpr.banque-france.fr</w:t>
      </w:r>
      <w:r w:rsidR="00BA0132" w:rsidRPr="00357967">
        <w:rPr>
          <w:rFonts w:asciiTheme="minorHAnsi" w:eastAsia="Times New Roman" w:hAnsiTheme="minorHAnsi" w:cstheme="minorHAnsi"/>
        </w:rPr>
        <w:t>.</w:t>
      </w:r>
    </w:p>
    <w:p w14:paraId="6B0918D1" w14:textId="61A54355" w:rsidR="00E66D7A" w:rsidRPr="00357967" w:rsidRDefault="00B11F12" w:rsidP="002D4A52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2D4A52">
        <w:rPr>
          <w:rFonts w:asciiTheme="minorHAnsi" w:hAnsiTheme="minorHAnsi" w:cstheme="minorHAnsi"/>
        </w:rPr>
        <w:t>Pour tout renseignement complémentaire concernant l’utilisation du portail OneGate</w:t>
      </w:r>
      <w:r w:rsidR="00CF5BEC" w:rsidRPr="002D4A52">
        <w:rPr>
          <w:rFonts w:asciiTheme="minorHAnsi" w:hAnsiTheme="minorHAnsi" w:cstheme="minorHAnsi"/>
        </w:rPr>
        <w:t xml:space="preserve">, </w:t>
      </w:r>
      <w:r w:rsidRPr="002D4A52">
        <w:rPr>
          <w:rFonts w:asciiTheme="minorHAnsi" w:hAnsiTheme="minorHAnsi" w:cstheme="minorHAnsi"/>
        </w:rPr>
        <w:t>vous pouvez</w:t>
      </w:r>
      <w:r w:rsidRPr="00357967">
        <w:rPr>
          <w:rFonts w:asciiTheme="minorHAnsi" w:eastAsia="Times New Roman" w:hAnsiTheme="minorHAnsi" w:cstheme="minorHAnsi"/>
        </w:rPr>
        <w:t xml:space="preserve"> contacter le support OneGate par téléphone ou email : 01 42 92 60 05 / </w:t>
      </w:r>
      <w:hyperlink r:id="rId9" w:history="1">
        <w:r w:rsidRPr="00357967">
          <w:rPr>
            <w:rStyle w:val="Lienhypertexte"/>
            <w:rFonts w:asciiTheme="minorHAnsi" w:eastAsia="Times New Roman" w:hAnsiTheme="minorHAnsi" w:cstheme="minorHAnsi"/>
          </w:rPr>
          <w:t>Support-ONEGATE@Banque-France.fr</w:t>
        </w:r>
      </w:hyperlink>
    </w:p>
    <w:p w14:paraId="5709EFD4" w14:textId="035BD253" w:rsidR="00357967" w:rsidRDefault="0035796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C216748" w14:textId="374805FC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</w:rPr>
      </w:pPr>
    </w:p>
    <w:p w14:paraId="18840D93" w14:textId="54D7DAE6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 w:rsidRPr="00221F8D">
        <w:rPr>
          <w:rFonts w:eastAsia="Arial" w:cstheme="minorHAnsi"/>
          <w:b/>
          <w:sz w:val="32"/>
          <w:szCs w:val="32"/>
        </w:rPr>
        <w:t>Historique des versions</w:t>
      </w:r>
    </w:p>
    <w:p w14:paraId="77F599B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</w:p>
    <w:p w14:paraId="41BC9D02" w14:textId="77777777" w:rsidR="00357967" w:rsidRPr="002D4A52" w:rsidRDefault="00357967">
      <w:pPr>
        <w:spacing w:after="0"/>
        <w:ind w:left="17"/>
      </w:pPr>
    </w:p>
    <w:p w14:paraId="50C7350E" w14:textId="273AE67B" w:rsidR="00357967" w:rsidRDefault="00357967" w:rsidP="00357967">
      <w:pPr>
        <w:spacing w:after="0"/>
        <w:ind w:left="17"/>
      </w:pPr>
    </w:p>
    <w:p w14:paraId="19A8D494" w14:textId="052C9563" w:rsidR="002D4A52" w:rsidRDefault="002D4A52" w:rsidP="00357967">
      <w:pPr>
        <w:spacing w:after="0"/>
        <w:ind w:left="17"/>
      </w:pPr>
    </w:p>
    <w:p w14:paraId="1A6BB323" w14:textId="77777777" w:rsidR="002D4A52" w:rsidRDefault="002D4A52" w:rsidP="00357967">
      <w:pPr>
        <w:spacing w:after="0"/>
        <w:ind w:left="17"/>
      </w:pPr>
    </w:p>
    <w:tbl>
      <w:tblPr>
        <w:tblStyle w:val="TableGrid"/>
        <w:tblW w:w="9639" w:type="dxa"/>
        <w:tblInd w:w="-5" w:type="dxa"/>
        <w:tblCellMar>
          <w:top w:w="7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2410"/>
        <w:gridCol w:w="1276"/>
        <w:gridCol w:w="5953"/>
      </w:tblGrid>
      <w:tr w:rsidR="00357967" w:rsidRPr="00382CB9" w14:paraId="3670C87C" w14:textId="77777777" w:rsidTr="00783AD1">
        <w:trPr>
          <w:trHeight w:val="32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54B4038" w14:textId="75A3DA3F" w:rsidR="00357967" w:rsidRPr="00382CB9" w:rsidRDefault="00357967" w:rsidP="00357967">
            <w:pPr>
              <w:ind w:right="53"/>
              <w:jc w:val="center"/>
              <w:rPr>
                <w:b/>
              </w:rPr>
            </w:pPr>
            <w:r>
              <w:rPr>
                <w:b/>
              </w:rPr>
              <w:t xml:space="preserve">Suivi des </w:t>
            </w:r>
            <w:proofErr w:type="spellStart"/>
            <w:r>
              <w:rPr>
                <w:b/>
              </w:rPr>
              <w:t>MaJ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2EB4790" w14:textId="77777777" w:rsidR="00357967" w:rsidRPr="00382CB9" w:rsidRDefault="00357967" w:rsidP="00357967">
            <w:pPr>
              <w:ind w:right="51"/>
              <w:jc w:val="center"/>
              <w:rPr>
                <w:b/>
              </w:rPr>
            </w:pPr>
            <w:r w:rsidRPr="00382CB9">
              <w:rPr>
                <w:b/>
              </w:rPr>
              <w:t>Date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7252107" w14:textId="77777777" w:rsidR="00357967" w:rsidRPr="00382CB9" w:rsidRDefault="00357967" w:rsidP="00357967">
            <w:pPr>
              <w:ind w:right="39"/>
              <w:jc w:val="center"/>
              <w:rPr>
                <w:b/>
              </w:rPr>
            </w:pPr>
            <w:r w:rsidRPr="00382CB9">
              <w:rPr>
                <w:b/>
              </w:rPr>
              <w:t>Commentaire</w:t>
            </w:r>
          </w:p>
        </w:tc>
      </w:tr>
      <w:tr w:rsidR="00357967" w14:paraId="7FAC5A3C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6B4" w14:textId="4BF33B47" w:rsidR="00357967" w:rsidRPr="007F4456" w:rsidRDefault="00357967" w:rsidP="00E64F06">
            <w:pPr>
              <w:ind w:left="56"/>
            </w:pPr>
            <w:r w:rsidRPr="00357967">
              <w:t>2023_LCBFT_</w:t>
            </w:r>
            <w:r w:rsidR="00E64F06">
              <w:t>Assurance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F012" w14:textId="23C587D4" w:rsidR="00357967" w:rsidRPr="007F4456" w:rsidRDefault="00357967" w:rsidP="00783AD1">
            <w:r>
              <w:t>19</w:t>
            </w:r>
            <w:r w:rsidRPr="007F4456">
              <w:t>/12/2023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C3B8" w14:textId="228EA9E4" w:rsidR="00357967" w:rsidRPr="007F4456" w:rsidRDefault="00243FB3" w:rsidP="00E64F06">
            <w:pPr>
              <w:ind w:left="1"/>
            </w:pPr>
            <w:r>
              <w:t xml:space="preserve">Initialisation de la note technique </w:t>
            </w:r>
            <w:r w:rsidRPr="00357967">
              <w:t>2023_LCBFT_</w:t>
            </w:r>
            <w:r w:rsidR="00E64F06">
              <w:t>Assurance</w:t>
            </w:r>
          </w:p>
        </w:tc>
      </w:tr>
      <w:tr w:rsidR="006C255A" w14:paraId="08E600CC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719E" w14:textId="6C3712EC" w:rsidR="006C255A" w:rsidRPr="00357967" w:rsidRDefault="006C255A" w:rsidP="006C255A">
            <w:pPr>
              <w:ind w:left="56"/>
            </w:pPr>
            <w:r>
              <w:t>V1.1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8733" w14:textId="6103A77B" w:rsidR="006C255A" w:rsidRDefault="001D0BBB" w:rsidP="006C255A">
            <w:r>
              <w:t>19</w:t>
            </w:r>
            <w:r w:rsidR="006C255A">
              <w:t>/01/2024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9E18" w14:textId="77777777" w:rsidR="006C255A" w:rsidRDefault="006C255A" w:rsidP="006C255A">
            <w:pPr>
              <w:pStyle w:val="Paragraphedeliste"/>
              <w:numPr>
                <w:ilvl w:val="0"/>
                <w:numId w:val="46"/>
              </w:numPr>
            </w:pPr>
            <w:r>
              <w:t>Renforcement des contrôles maquette</w:t>
            </w:r>
          </w:p>
          <w:p w14:paraId="45989056" w14:textId="71270BC2" w:rsidR="006C255A" w:rsidRDefault="006C255A" w:rsidP="006C255A">
            <w:pPr>
              <w:pStyle w:val="Paragraphedeliste"/>
              <w:numPr>
                <w:ilvl w:val="0"/>
                <w:numId w:val="46"/>
              </w:numPr>
            </w:pPr>
            <w:r>
              <w:t>Ajout d’une mention concernant le tableau B2-1</w:t>
            </w:r>
          </w:p>
        </w:tc>
      </w:tr>
      <w:tr w:rsidR="008B3ADE" w14:paraId="730BBB88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ECF0" w14:textId="1E582349" w:rsidR="008B3ADE" w:rsidRDefault="008B3ADE" w:rsidP="008B3ADE">
            <w:pPr>
              <w:ind w:left="56"/>
            </w:pPr>
            <w:r w:rsidRPr="008B3ADE">
              <w:rPr>
                <w:highlight w:val="yellow"/>
              </w:rPr>
              <w:t>2024_LCBFT_Assurance V.1.2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B976" w14:textId="7CA24717" w:rsidR="008B3ADE" w:rsidRDefault="008B3ADE" w:rsidP="008B3ADE">
            <w:r>
              <w:rPr>
                <w:highlight w:val="yellow"/>
              </w:rPr>
              <w:t>10/12/2024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AA86" w14:textId="788E36F6" w:rsidR="008B3ADE" w:rsidRDefault="008B3ADE" w:rsidP="008B3ADE">
            <w:pPr>
              <w:pStyle w:val="Paragraphedeliste"/>
              <w:numPr>
                <w:ilvl w:val="0"/>
                <w:numId w:val="46"/>
              </w:numPr>
            </w:pPr>
            <w:r>
              <w:rPr>
                <w:highlight w:val="yellow"/>
              </w:rPr>
              <w:t>Mise à jour des maquettes dans le cadre de la campagne 2025 portant sur l’arrêté 12/2024</w:t>
            </w:r>
          </w:p>
        </w:tc>
      </w:tr>
    </w:tbl>
    <w:p w14:paraId="74081332" w14:textId="2BA6CFFB" w:rsidR="00243FB3" w:rsidRDefault="00243FB3">
      <w:pPr>
        <w:tabs>
          <w:tab w:val="center" w:pos="583"/>
          <w:tab w:val="center" w:pos="8249"/>
        </w:tabs>
        <w:spacing w:after="73"/>
        <w:rPr>
          <w:rFonts w:asciiTheme="minorHAnsi" w:eastAsia="Times New Roman" w:hAnsiTheme="minorHAnsi" w:cstheme="minorHAnsi"/>
          <w:sz w:val="24"/>
        </w:rPr>
      </w:pPr>
    </w:p>
    <w:p w14:paraId="2459FF60" w14:textId="5F8331C3" w:rsidR="00FD7522" w:rsidRPr="00243FB3" w:rsidRDefault="00243FB3" w:rsidP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0556400D" w14:textId="77777777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69C03B12" w14:textId="03B9AE09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  <w:r w:rsidRPr="003179CF">
        <w:rPr>
          <w:rFonts w:eastAsia="Arial" w:cstheme="minorHAnsi"/>
          <w:b/>
          <w:color w:val="auto"/>
          <w:sz w:val="32"/>
          <w:szCs w:val="32"/>
        </w:rPr>
        <w:t>Table des matières</w:t>
      </w:r>
    </w:p>
    <w:p w14:paraId="4BE4FF51" w14:textId="77777777" w:rsidR="00243FB3" w:rsidRPr="003179CF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1AEED233" w14:textId="77777777" w:rsidR="00243FB3" w:rsidRPr="002D4A5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b w:val="0"/>
          <w:sz w:val="22"/>
        </w:rPr>
      </w:pPr>
    </w:p>
    <w:p w14:paraId="1852C5FC" w14:textId="77777777" w:rsidR="00243FB3" w:rsidRPr="002D4A5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b w:val="0"/>
          <w:sz w:val="22"/>
        </w:rPr>
      </w:pPr>
    </w:p>
    <w:p w14:paraId="69F8C64D" w14:textId="2B84E13F" w:rsidR="00A94F69" w:rsidRPr="00A94F69" w:rsidRDefault="00A76858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r w:rsidRPr="00A94F69">
        <w:rPr>
          <w:rFonts w:asciiTheme="minorHAnsi" w:eastAsia="Arial" w:hAnsiTheme="minorHAnsi" w:cstheme="minorHAnsi"/>
          <w:sz w:val="22"/>
        </w:rPr>
        <w:fldChar w:fldCharType="begin"/>
      </w:r>
      <w:r w:rsidRPr="00A94F69">
        <w:rPr>
          <w:rFonts w:asciiTheme="minorHAnsi" w:eastAsia="Arial" w:hAnsiTheme="minorHAnsi" w:cstheme="minorHAnsi"/>
          <w:sz w:val="22"/>
        </w:rPr>
        <w:instrText xml:space="preserve"> TOC \h \z \t "Titre_1_LCBFT;1;Titre_2_LCBFT;2;Titre_3_LCBFT;3" </w:instrText>
      </w:r>
      <w:r w:rsidRPr="00A94F69">
        <w:rPr>
          <w:rFonts w:asciiTheme="minorHAnsi" w:eastAsia="Arial" w:hAnsiTheme="minorHAnsi" w:cstheme="minorHAnsi"/>
          <w:sz w:val="22"/>
        </w:rPr>
        <w:fldChar w:fldCharType="separate"/>
      </w:r>
      <w:hyperlink w:anchor="_Toc153901977" w:history="1">
        <w:r w:rsidR="00A94F69" w:rsidRPr="00A94F69">
          <w:rPr>
            <w:rStyle w:val="Lienhypertexte"/>
            <w:noProof/>
            <w:color w:val="002060"/>
            <w:sz w:val="22"/>
          </w:rPr>
          <w:t>1.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Présentation générale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_Toc153901977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4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07DC6EBD" w14:textId="41CDB112" w:rsidR="00A94F69" w:rsidRPr="00A94F69" w:rsidRDefault="005910B2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78" w:history="1">
        <w:r w:rsidR="00A94F69" w:rsidRPr="00A94F69">
          <w:rPr>
            <w:rStyle w:val="Lienhypertexte"/>
            <w:noProof/>
            <w:color w:val="002060"/>
            <w:sz w:val="22"/>
          </w:rPr>
          <w:t>2.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Prérequis pour déposer dans le portail OneGate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_Toc153901978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5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2E90F851" w14:textId="4A787FC4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79" w:history="1">
        <w:r w:rsidR="00A94F69" w:rsidRPr="00A94F69">
          <w:rPr>
            <w:rStyle w:val="Lienhypertexte"/>
            <w:color w:val="0070C0"/>
          </w:rPr>
          <w:t>2.1.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Accréditation à la collecte LCB-FT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_Toc153901979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0A9302FC" w14:textId="50AFE725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0" w:history="1">
        <w:r w:rsidR="00A94F69" w:rsidRPr="00A94F69">
          <w:rPr>
            <w:rStyle w:val="Lienhypertexte"/>
            <w:color w:val="0070C0"/>
          </w:rPr>
          <w:t>2.2.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Certificat de signature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_Toc153901980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44E642EE" w14:textId="48B84B5F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1" w:history="1">
        <w:r w:rsidR="00A94F69" w:rsidRPr="00A94F69">
          <w:rPr>
            <w:rStyle w:val="Lienhypertexte"/>
            <w:color w:val="0070C0"/>
          </w:rPr>
          <w:t>2.3.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Droits à signer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_Toc153901981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50A285F1" w14:textId="47617358" w:rsidR="00A94F69" w:rsidRPr="00A94F69" w:rsidRDefault="005910B2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82" w:history="1">
        <w:r w:rsidR="00A94F69" w:rsidRPr="00A94F69">
          <w:rPr>
            <w:rStyle w:val="Lienhypertexte"/>
            <w:noProof/>
            <w:color w:val="002060"/>
            <w:sz w:val="22"/>
          </w:rPr>
          <w:t>3.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Contenu des remises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_Toc153901982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6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05F95475" w14:textId="359CD959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3" w:history="1">
        <w:r w:rsidR="00A94F69" w:rsidRPr="00A94F69">
          <w:rPr>
            <w:rStyle w:val="Lienhypertexte"/>
            <w:color w:val="0070C0"/>
          </w:rPr>
          <w:t>3.1.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Délais de remise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_Toc153901983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6</w:t>
        </w:r>
        <w:r w:rsidR="00A94F69" w:rsidRPr="00A94F69">
          <w:rPr>
            <w:webHidden/>
          </w:rPr>
          <w:fldChar w:fldCharType="end"/>
        </w:r>
      </w:hyperlink>
    </w:p>
    <w:p w14:paraId="4929C12E" w14:textId="6FD91C53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4" w:history="1">
        <w:r w:rsidR="00A94F69" w:rsidRPr="00A94F69">
          <w:rPr>
            <w:rStyle w:val="Lienhypertexte"/>
            <w:noProof/>
            <w:color w:val="404040" w:themeColor="text1" w:themeTint="BF"/>
          </w:rPr>
          <w:t>3.1.1.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Date limite de remise des tableaux (hors remise groupe)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_Toc153901984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1E4CFC9" w14:textId="1222799A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5" w:history="1">
        <w:r w:rsidR="00A94F69" w:rsidRPr="00A94F69">
          <w:rPr>
            <w:rStyle w:val="Lienhypertexte"/>
            <w:noProof/>
            <w:color w:val="404040" w:themeColor="text1" w:themeTint="BF"/>
          </w:rPr>
          <w:t>3.1.2.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Date limite de remise des tableaux pour la remise groupe (B4 et B4-1)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_Toc153901985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22043633" w14:textId="47903F78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6" w:history="1">
        <w:r w:rsidR="00A94F69" w:rsidRPr="00A94F69">
          <w:rPr>
            <w:rStyle w:val="Lienhypertexte"/>
            <w:color w:val="0070C0"/>
          </w:rPr>
          <w:t>3.2.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Tableaux (hors remise groupe)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_Toc153901986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6</w:t>
        </w:r>
        <w:r w:rsidR="00A94F69" w:rsidRPr="00A94F69">
          <w:rPr>
            <w:webHidden/>
          </w:rPr>
          <w:fldChar w:fldCharType="end"/>
        </w:r>
      </w:hyperlink>
    </w:p>
    <w:p w14:paraId="16A016C0" w14:textId="15FA4EFA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7" w:history="1">
        <w:r w:rsidR="00A94F69" w:rsidRPr="00A94F69">
          <w:rPr>
            <w:rStyle w:val="Lienhypertexte"/>
            <w:noProof/>
            <w:color w:val="404040" w:themeColor="text1" w:themeTint="BF"/>
          </w:rPr>
          <w:t>3.2.1.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_Toc153901987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6957D86" w14:textId="013EB730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8" w:history="1">
        <w:r w:rsidR="00A94F69" w:rsidRPr="00A94F69">
          <w:rPr>
            <w:rStyle w:val="Lienhypertexte"/>
            <w:noProof/>
            <w:color w:val="404040" w:themeColor="text1" w:themeTint="BF"/>
          </w:rPr>
          <w:t>3.2.2.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Indicateurs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_Toc153901988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FFD32E0" w14:textId="20C7F139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9" w:history="1">
        <w:r w:rsidR="00A94F69" w:rsidRPr="00A94F69">
          <w:rPr>
            <w:rStyle w:val="Lienhypertexte"/>
            <w:color w:val="0070C0"/>
          </w:rPr>
          <w:t>3.3.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Tableaux – Approche groupe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8</w:t>
        </w:r>
        <w:r w:rsidR="00A94F69" w:rsidRPr="00A94F69">
          <w:rPr>
            <w:webHidden/>
          </w:rPr>
          <w:fldChar w:fldCharType="end"/>
        </w:r>
      </w:hyperlink>
    </w:p>
    <w:p w14:paraId="2F95BA3B" w14:textId="6C2C9937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0" w:history="1">
        <w:r w:rsidR="00A94F69" w:rsidRPr="00A94F69">
          <w:rPr>
            <w:rStyle w:val="Lienhypertexte"/>
            <w:noProof/>
            <w:color w:val="404040" w:themeColor="text1" w:themeTint="BF"/>
          </w:rPr>
          <w:t>3.3.1.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_Toc153901990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8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E1630D8" w14:textId="10F141E8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1" w:history="1">
        <w:r w:rsidR="00A94F69" w:rsidRPr="00A94F69">
          <w:rPr>
            <w:rStyle w:val="Lienhypertexte"/>
            <w:noProof/>
            <w:color w:val="404040" w:themeColor="text1" w:themeTint="BF"/>
          </w:rPr>
          <w:t>3.3.2.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Indicateurs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_Toc153901991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8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45C85EA" w14:textId="3BB410DA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2" w:history="1">
        <w:r w:rsidR="00A94F69" w:rsidRPr="00A94F69">
          <w:rPr>
            <w:rStyle w:val="Lienhypertexte"/>
            <w:color w:val="0070C0"/>
          </w:rPr>
          <w:t>3.4.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Maquettes Excel destinées à la remise au format bureautique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_Toc153901992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8</w:t>
        </w:r>
        <w:r w:rsidR="00A94F69" w:rsidRPr="00A94F69">
          <w:rPr>
            <w:webHidden/>
          </w:rPr>
          <w:fldChar w:fldCharType="end"/>
        </w:r>
      </w:hyperlink>
    </w:p>
    <w:p w14:paraId="7C8A4BBA" w14:textId="52ED3712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3" w:history="1">
        <w:r w:rsidR="00A94F69" w:rsidRPr="00A94F69">
          <w:rPr>
            <w:rStyle w:val="Lienhypertexte"/>
            <w:color w:val="0070C0"/>
          </w:rPr>
          <w:t>3.5.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Canaux de remise OneGate par mode de dépôt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_Toc153901993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9</w:t>
        </w:r>
        <w:r w:rsidR="00A94F69" w:rsidRPr="00A94F69">
          <w:rPr>
            <w:webHidden/>
          </w:rPr>
          <w:fldChar w:fldCharType="end"/>
        </w:r>
      </w:hyperlink>
    </w:p>
    <w:p w14:paraId="60882A16" w14:textId="7F803F80" w:rsidR="00A94F69" w:rsidRPr="00A94F69" w:rsidRDefault="005910B2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94" w:history="1">
        <w:r w:rsidR="00A94F69" w:rsidRPr="00A94F69">
          <w:rPr>
            <w:rStyle w:val="Lienhypertexte"/>
            <w:noProof/>
            <w:color w:val="002060"/>
            <w:sz w:val="22"/>
          </w:rPr>
          <w:t>4.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Mode de dépôt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_Toc153901994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10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62C37039" w14:textId="3F3DEE50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5" w:history="1">
        <w:r w:rsidR="00A94F69" w:rsidRPr="00A94F69">
          <w:rPr>
            <w:rStyle w:val="Lienhypertexte"/>
            <w:color w:val="0070C0"/>
          </w:rPr>
          <w:t>4.1.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d’une maquette Excel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_Toc153901995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10</w:t>
        </w:r>
        <w:r w:rsidR="00A94F69" w:rsidRPr="00A94F69">
          <w:rPr>
            <w:webHidden/>
          </w:rPr>
          <w:fldChar w:fldCharType="end"/>
        </w:r>
      </w:hyperlink>
    </w:p>
    <w:p w14:paraId="7EB51990" w14:textId="771B5089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6" w:history="1">
        <w:r w:rsidR="00A94F69" w:rsidRPr="00A94F69">
          <w:rPr>
            <w:rStyle w:val="Lienhypertexte"/>
            <w:noProof/>
            <w:color w:val="404040" w:themeColor="text1" w:themeTint="BF"/>
          </w:rPr>
          <w:t>4.1.1.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Remise hors approche groupe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_Toc153901996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10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04A2A7DF" w14:textId="03A973C3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7" w:history="1">
        <w:r w:rsidR="00A94F69" w:rsidRPr="00A94F69">
          <w:rPr>
            <w:rStyle w:val="Lienhypertexte"/>
            <w:noProof/>
            <w:color w:val="404040" w:themeColor="text1" w:themeTint="BF"/>
          </w:rPr>
          <w:t>4.1.2.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Remise de l’approche groupe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_Toc153901997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11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F0EC18B" w14:textId="70EDE475" w:rsidR="00A94F69" w:rsidRPr="00A94F69" w:rsidRDefault="005910B2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8" w:history="1">
        <w:r w:rsidR="00A94F69" w:rsidRPr="00A94F69">
          <w:rPr>
            <w:rStyle w:val="Lienhypertexte"/>
            <w:noProof/>
            <w:color w:val="404040" w:themeColor="text1" w:themeTint="BF"/>
          </w:rPr>
          <w:t>4.1.3.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Resoumissions et corrections d’une remise Excel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_Toc153901998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11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2423DFCB" w14:textId="52BCB2CB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9" w:history="1">
        <w:r w:rsidR="00A94F69" w:rsidRPr="00A94F69">
          <w:rPr>
            <w:rStyle w:val="Lienhypertexte"/>
            <w:color w:val="0070C0"/>
          </w:rPr>
          <w:t>4.2.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d’une instance XBRL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12</w:t>
        </w:r>
        <w:r w:rsidR="00A94F69" w:rsidRPr="00A94F69">
          <w:rPr>
            <w:webHidden/>
          </w:rPr>
          <w:fldChar w:fldCharType="end"/>
        </w:r>
      </w:hyperlink>
    </w:p>
    <w:p w14:paraId="0F4D309D" w14:textId="36DD68D2" w:rsidR="00A94F69" w:rsidRPr="00A94F69" w:rsidRDefault="005910B2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2000" w:history="1">
        <w:r w:rsidR="00A94F69" w:rsidRPr="00A94F69">
          <w:rPr>
            <w:rStyle w:val="Lienhypertexte"/>
            <w:color w:val="0070C0"/>
          </w:rPr>
          <w:t>4.3.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du tableau B4-1 uniquement en format Excel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_Toc153902000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12</w:t>
        </w:r>
        <w:r w:rsidR="00A94F69" w:rsidRPr="00A94F69">
          <w:rPr>
            <w:webHidden/>
          </w:rPr>
          <w:fldChar w:fldCharType="end"/>
        </w:r>
      </w:hyperlink>
    </w:p>
    <w:p w14:paraId="1F4E9D8D" w14:textId="58F15695" w:rsidR="00A94F69" w:rsidRPr="00A94F69" w:rsidRDefault="005910B2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2001" w:history="1">
        <w:r w:rsidR="00A94F69" w:rsidRPr="00A94F69">
          <w:rPr>
            <w:rStyle w:val="Lienhypertexte"/>
            <w:noProof/>
            <w:color w:val="002060"/>
            <w:sz w:val="22"/>
          </w:rPr>
          <w:t>5.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Compte-rendu de traitement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_Toc153902001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14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6E032483" w14:textId="46BA0904" w:rsidR="00243FB3" w:rsidRDefault="00A76858" w:rsidP="00243FB3">
      <w:pPr>
        <w:tabs>
          <w:tab w:val="center" w:pos="583"/>
          <w:tab w:val="center" w:pos="8249"/>
        </w:tabs>
        <w:spacing w:after="73"/>
        <w:rPr>
          <w:rFonts w:asciiTheme="minorHAnsi" w:eastAsia="Arial" w:hAnsiTheme="minorHAnsi" w:cstheme="minorHAnsi"/>
          <w:sz w:val="18"/>
        </w:rPr>
      </w:pPr>
      <w:r w:rsidRPr="00A94F69">
        <w:rPr>
          <w:rFonts w:asciiTheme="minorHAnsi" w:eastAsia="Arial" w:hAnsiTheme="minorHAnsi" w:cstheme="minorHAnsi"/>
        </w:rPr>
        <w:fldChar w:fldCharType="end"/>
      </w:r>
    </w:p>
    <w:p w14:paraId="2CFAC641" w14:textId="77777777" w:rsidR="00243FB3" w:rsidRDefault="00243FB3">
      <w:pPr>
        <w:jc w:val="left"/>
        <w:rPr>
          <w:rFonts w:asciiTheme="minorHAnsi" w:eastAsia="Arial" w:hAnsiTheme="minorHAnsi" w:cstheme="minorHAnsi"/>
          <w:sz w:val="18"/>
        </w:rPr>
      </w:pPr>
      <w:r>
        <w:rPr>
          <w:rFonts w:asciiTheme="minorHAnsi" w:eastAsia="Arial" w:hAnsiTheme="minorHAnsi" w:cstheme="minorHAnsi"/>
          <w:sz w:val="18"/>
        </w:rPr>
        <w:br w:type="page"/>
      </w:r>
    </w:p>
    <w:p w14:paraId="5864E79E" w14:textId="2F2BCE49" w:rsidR="006E1DE4" w:rsidRPr="00CF5BEC" w:rsidRDefault="00F6098F" w:rsidP="00243FB3">
      <w:pPr>
        <w:pStyle w:val="Titre1LCBFT"/>
        <w:spacing w:after="240" w:line="240" w:lineRule="auto"/>
        <w:ind w:left="357" w:hanging="357"/>
      </w:pPr>
      <w:bookmarkStart w:id="1" w:name="_Toc153901977"/>
      <w:r w:rsidRPr="000A331F">
        <w:lastRenderedPageBreak/>
        <w:t>Présentation générale</w:t>
      </w:r>
      <w:bookmarkEnd w:id="1"/>
    </w:p>
    <w:p w14:paraId="240F29FA" w14:textId="2ED25600" w:rsidR="006E1DE4" w:rsidRPr="00D97F92" w:rsidRDefault="00F6098F" w:rsidP="0029735A">
      <w:r w:rsidRPr="00D97F92">
        <w:t xml:space="preserve">À compter de l’arrêté de décembre </w:t>
      </w:r>
      <w:r w:rsidR="00D97F92">
        <w:t>2023</w:t>
      </w:r>
      <w:r w:rsidRPr="00D97F92">
        <w:t xml:space="preserve">, l’ACPR a </w:t>
      </w:r>
      <w:r w:rsidR="008447C2">
        <w:t xml:space="preserve">engagé une révision du questionnaire annuel </w:t>
      </w:r>
      <w:r w:rsidR="00D97F92">
        <w:t xml:space="preserve">LCB-FT. </w:t>
      </w:r>
      <w:r w:rsidRPr="00D97F92">
        <w:t xml:space="preserve">Les </w:t>
      </w:r>
      <w:r w:rsidR="00E64F06">
        <w:t>organismes</w:t>
      </w:r>
      <w:r w:rsidR="00EB4EDF">
        <w:t xml:space="preserve"> supervisé</w:t>
      </w:r>
      <w:r w:rsidR="00D97F92">
        <w:t>s</w:t>
      </w:r>
      <w:r w:rsidRPr="00D97F92">
        <w:t xml:space="preserve"> peuvent s’appuyer sur le </w:t>
      </w:r>
      <w:hyperlink r:id="rId10" w:history="1">
        <w:r w:rsidRPr="0011446E">
          <w:rPr>
            <w:rStyle w:val="Lienhypertexte"/>
            <w:b/>
          </w:rPr>
          <w:t>guide méthodologique</w:t>
        </w:r>
      </w:hyperlink>
      <w:r w:rsidRPr="00D97F92">
        <w:t xml:space="preserve"> annexé à l’instruction</w:t>
      </w:r>
      <w:r w:rsidR="00D97F92">
        <w:t xml:space="preserve"> </w:t>
      </w:r>
      <w:hyperlink r:id="rId11" w:history="1">
        <w:r w:rsidR="00D97F92" w:rsidRPr="00BA0132">
          <w:rPr>
            <w:rStyle w:val="Lienhypertexte"/>
            <w:rFonts w:asciiTheme="minorHAnsi" w:eastAsia="Times New Roman" w:hAnsiTheme="minorHAnsi" w:cstheme="minorHAnsi"/>
            <w:sz w:val="24"/>
          </w:rPr>
          <w:t>2022-I-18</w:t>
        </w:r>
      </w:hyperlink>
      <w:r w:rsidRPr="00D97F92">
        <w:t xml:space="preserve"> qui précise </w:t>
      </w:r>
      <w:r w:rsidR="00CC1158" w:rsidRPr="00D97F92">
        <w:t>les règles</w:t>
      </w:r>
      <w:r w:rsidRPr="00D97F92">
        <w:t xml:space="preserve"> de </w:t>
      </w:r>
      <w:r w:rsidR="00EB4EDF">
        <w:t xml:space="preserve">contenu pour </w:t>
      </w:r>
      <w:r w:rsidR="00BA0132">
        <w:t xml:space="preserve">chacun des tableaux </w:t>
      </w:r>
      <w:r w:rsidR="00BA0132" w:rsidRPr="00BA0132">
        <w:rPr>
          <w:b/>
          <w:i/>
          <w:color w:val="0070C0"/>
        </w:rPr>
        <w:t>B</w:t>
      </w:r>
      <w:r w:rsidRPr="00BA0132">
        <w:rPr>
          <w:b/>
          <w:i/>
          <w:color w:val="0070C0"/>
        </w:rPr>
        <w:t>0</w:t>
      </w:r>
      <w:r w:rsidRPr="00D97F92">
        <w:t xml:space="preserve"> </w:t>
      </w:r>
      <w:r w:rsidR="00BA0132" w:rsidRPr="00D97F92">
        <w:t xml:space="preserve">à </w:t>
      </w:r>
      <w:r w:rsidR="00BA0132" w:rsidRPr="00BA0132">
        <w:rPr>
          <w:b/>
          <w:i/>
          <w:color w:val="0070C0"/>
        </w:rPr>
        <w:t>B10</w:t>
      </w:r>
      <w:r w:rsidR="00CF5BEC" w:rsidRPr="00CF5BEC">
        <w:rPr>
          <w:color w:val="auto"/>
        </w:rPr>
        <w:t>.</w:t>
      </w:r>
    </w:p>
    <w:p w14:paraId="74CA2F4A" w14:textId="3519B09B" w:rsidR="00EB4EDF" w:rsidRPr="002D4A52" w:rsidRDefault="00F6098F" w:rsidP="002E4483">
      <w:r w:rsidRPr="00D97F92">
        <w:t>En o</w:t>
      </w:r>
      <w:r w:rsidR="00D97F92">
        <w:t>utre, l’ACPR met à disposition les cartes de visite fonctionnelles qui permettent d’identifier les états attendus au titre de la collecte LCB-FT</w:t>
      </w:r>
      <w:r w:rsidR="008447C2">
        <w:t xml:space="preserve">, pour chaque </w:t>
      </w:r>
      <w:r w:rsidR="00C235D1">
        <w:t>organisme</w:t>
      </w:r>
      <w:r w:rsidR="00D97F92">
        <w:t xml:space="preserve">. </w:t>
      </w:r>
      <w:r w:rsidRPr="00861D95">
        <w:t xml:space="preserve"> </w:t>
      </w:r>
      <w:r w:rsidR="00D97F92" w:rsidRPr="00861D95">
        <w:t>Celle-ci est régulièrement</w:t>
      </w:r>
      <w:r w:rsidRPr="00D97F92">
        <w:t xml:space="preserve"> </w:t>
      </w:r>
      <w:r w:rsidR="00D97F92" w:rsidRPr="00D97F92">
        <w:t xml:space="preserve">communiquée </w:t>
      </w:r>
      <w:r w:rsidR="00CC1158" w:rsidRPr="00D97F92">
        <w:t>via</w:t>
      </w:r>
      <w:r w:rsidRPr="00D97F92">
        <w:t xml:space="preserve"> le portail OneGate</w:t>
      </w:r>
      <w:r w:rsidR="00D97F92">
        <w:t xml:space="preserve"> (Suivi </w:t>
      </w:r>
      <w:r w:rsidR="005B46DD">
        <w:t>-</w:t>
      </w:r>
      <w:r w:rsidR="00D97F92">
        <w:t>&gt; Documents)</w:t>
      </w:r>
      <w:r w:rsidRPr="00861D95">
        <w:t>.</w:t>
      </w:r>
    </w:p>
    <w:p w14:paraId="0B851110" w14:textId="6156C9C9" w:rsidR="00EB4EDF" w:rsidRDefault="008447C2" w:rsidP="002E4483">
      <w:r>
        <w:t xml:space="preserve">Ce nouveau questionnaire </w:t>
      </w:r>
      <w:r w:rsidR="00EB4EDF" w:rsidRPr="00EB4EDF">
        <w:t xml:space="preserve">introduit des approches différenciées en fonction des critères auxquels répondent les </w:t>
      </w:r>
      <w:r w:rsidR="00C235D1">
        <w:t>organismes</w:t>
      </w:r>
      <w:r w:rsidR="00EB4EDF" w:rsidRPr="00EB4EDF">
        <w:t xml:space="preserve"> supervisés</w:t>
      </w:r>
      <w:r w:rsidR="00EF056A">
        <w:t> :</w:t>
      </w:r>
    </w:p>
    <w:p w14:paraId="0AEC4AF0" w14:textId="7F499088" w:rsidR="00EB4EDF" w:rsidRDefault="00EB4EDF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E64F06">
        <w:t>Assurance</w:t>
      </w:r>
      <w:r w:rsidR="00454C9E">
        <w:t xml:space="preserve"> </w:t>
      </w:r>
      <w:r w:rsidR="0029735A">
        <w:t>Général</w:t>
      </w:r>
    </w:p>
    <w:p w14:paraId="26038E8A" w14:textId="63091469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E64F06">
        <w:t>Assurance</w:t>
      </w:r>
      <w:r w:rsidR="00454C9E">
        <w:t xml:space="preserve"> </w:t>
      </w:r>
      <w:r w:rsidR="00E64F06">
        <w:t>Simplifié</w:t>
      </w:r>
    </w:p>
    <w:p w14:paraId="14B5A024" w14:textId="234AF70F" w:rsidR="00EB4EDF" w:rsidRDefault="00EB4EDF" w:rsidP="002E4483">
      <w:r w:rsidRPr="00BA0132">
        <w:rPr>
          <w:u w:val="single"/>
        </w:rPr>
        <w:t>Une seule approche</w:t>
      </w:r>
      <w:r>
        <w:t xml:space="preserve"> parmi les trois citées </w:t>
      </w:r>
      <w:r w:rsidR="00861D95">
        <w:t>est</w:t>
      </w:r>
      <w:r>
        <w:t xml:space="preserve"> à remettre</w:t>
      </w:r>
      <w:r w:rsidR="00861D95">
        <w:t xml:space="preserve"> à l’ACPR</w:t>
      </w:r>
      <w:r>
        <w:t>.</w:t>
      </w:r>
      <w:r w:rsidR="00E10110">
        <w:t xml:space="preserve"> </w:t>
      </w:r>
      <w:r w:rsidR="00E10110" w:rsidRPr="00E10110">
        <w:t>La détermination du QLB applicable dépendra des réponses aux que</w:t>
      </w:r>
      <w:r w:rsidR="00E64F06">
        <w:t>stions mentionnées à l’article 3</w:t>
      </w:r>
      <w:r w:rsidR="00E10110" w:rsidRPr="00E10110">
        <w:t xml:space="preserve"> de l’instruction 2022-I-18, via le tableau </w:t>
      </w:r>
      <w:r w:rsidR="00E10110" w:rsidRPr="00BA0132">
        <w:rPr>
          <w:b/>
          <w:i/>
          <w:color w:val="0070C0"/>
        </w:rPr>
        <w:t>B0-1 – Détermination du questionnaire applicable</w:t>
      </w:r>
      <w:r w:rsidR="00E10110" w:rsidRPr="00E10110">
        <w:t xml:space="preserve">. </w:t>
      </w:r>
      <w:r w:rsidR="00E10110" w:rsidRPr="00BA0132">
        <w:rPr>
          <w:i/>
        </w:rPr>
        <w:t>(Voir annexe I de l’instruction)</w:t>
      </w:r>
    </w:p>
    <w:p w14:paraId="16CD5375" w14:textId="77777777" w:rsidR="002E4483" w:rsidRPr="002E4483" w:rsidRDefault="002E4483" w:rsidP="002E4483">
      <w:r>
        <w:t>Deux formats de remise sont proposés</w:t>
      </w:r>
      <w:r w:rsidRPr="002E4483">
        <w:t> :</w:t>
      </w:r>
    </w:p>
    <w:p w14:paraId="5E0762D4" w14:textId="138B6BD6" w:rsidR="002E4483" w:rsidRDefault="002E4483" w:rsidP="002E4483">
      <w:pPr>
        <w:pStyle w:val="Paragraphedeliste"/>
        <w:numPr>
          <w:ilvl w:val="0"/>
          <w:numId w:val="42"/>
        </w:numPr>
      </w:pPr>
      <w:r w:rsidRPr="002E4483">
        <w:rPr>
          <w:b/>
        </w:rPr>
        <w:t>XBRL :</w:t>
      </w:r>
      <w:r w:rsidR="00A9200A">
        <w:t xml:space="preserve"> </w:t>
      </w:r>
      <w:r w:rsidR="00C235D1">
        <w:t>l’organisme</w:t>
      </w:r>
      <w:r>
        <w:t xml:space="preserve"> possède son propre éditeur de logiciel</w:t>
      </w:r>
      <w:r w:rsidR="0011446E">
        <w:t xml:space="preserve"> XBRL</w:t>
      </w:r>
      <w:r>
        <w:t>, générant une instance XBRL et qui répond à la taxonomie LCB-FT v2.3.0.1</w:t>
      </w:r>
      <w:r w:rsidR="00902BDC">
        <w:t xml:space="preserve"> (</w:t>
      </w:r>
      <w:hyperlink r:id="rId12" w:history="1">
        <w:r w:rsidR="00D83129">
          <w:rPr>
            <w:rStyle w:val="Lienhypertexte"/>
          </w:rPr>
          <w:t>https://esurfi-assurance.banque-france.fr/current/lcb-ft-version-2301</w:t>
        </w:r>
      </w:hyperlink>
      <w:r w:rsidR="00902BDC">
        <w:t>)</w:t>
      </w:r>
    </w:p>
    <w:p w14:paraId="5C67491D" w14:textId="4A9F2158" w:rsidR="002E4483" w:rsidRPr="002E4483" w:rsidRDefault="002E4483" w:rsidP="002E4483">
      <w:pPr>
        <w:pStyle w:val="Paragraphedeliste"/>
        <w:numPr>
          <w:ilvl w:val="0"/>
          <w:numId w:val="42"/>
        </w:numPr>
        <w:rPr>
          <w:b/>
        </w:rPr>
      </w:pPr>
      <w:r w:rsidRPr="002E4483">
        <w:rPr>
          <w:b/>
        </w:rPr>
        <w:t>Maquette Excel</w:t>
      </w:r>
      <w:r>
        <w:rPr>
          <w:b/>
        </w:rPr>
        <w:t xml:space="preserve"> : </w:t>
      </w:r>
      <w:r w:rsidR="00A9200A">
        <w:t>l</w:t>
      </w:r>
      <w:r>
        <w:t>’ACPR m</w:t>
      </w:r>
      <w:r w:rsidR="00FA668B">
        <w:t>et à disposition des maquettes E</w:t>
      </w:r>
      <w:r>
        <w:t>xcel pour remettre la collecte LCB-FT à disposition des remettants qui ne sont pas dotés d’un éditeur de logiciel</w:t>
      </w:r>
      <w:r w:rsidR="0011446E">
        <w:t xml:space="preserve"> XBRL</w:t>
      </w:r>
      <w:r>
        <w:t xml:space="preserve">. </w:t>
      </w:r>
      <w:r w:rsidR="00A9200A">
        <w:t>L’ACPR procédera à l</w:t>
      </w:r>
      <w:r>
        <w:t>a transformation XBRL</w:t>
      </w:r>
      <w:r w:rsidR="00A9200A">
        <w:t xml:space="preserve"> de la maquette Excel</w:t>
      </w:r>
      <w:r>
        <w:t xml:space="preserve">. </w:t>
      </w:r>
    </w:p>
    <w:p w14:paraId="016CBF2C" w14:textId="32767CBE" w:rsidR="00E438BD" w:rsidRPr="00EB4EDF" w:rsidRDefault="00DB167E" w:rsidP="002E4483">
      <w:r>
        <w:t xml:space="preserve">Il est vivement conseillé de procéder, en amont, aux dépôts des remises en </w:t>
      </w:r>
      <w:r w:rsidRPr="00454C9E">
        <w:rPr>
          <w:u w:val="single"/>
        </w:rPr>
        <w:t>environnement d’homologation</w:t>
      </w:r>
      <w:r w:rsidR="00454C9E">
        <w:t xml:space="preserve"> (portail t</w:t>
      </w:r>
      <w:r>
        <w:t>est OneGate) afin de prendre connaissance des éventuelles anomalies qui pourraient être signalées, avant de procéder a</w:t>
      </w:r>
      <w:r w:rsidR="002D4A52">
        <w:t>u dépôt en production.</w:t>
      </w:r>
    </w:p>
    <w:p w14:paraId="43EEA219" w14:textId="77777777" w:rsidR="00E438BD" w:rsidRPr="002D4A52" w:rsidRDefault="00E438BD" w:rsidP="002E4483"/>
    <w:p w14:paraId="34CD6BE1" w14:textId="179AF91F" w:rsidR="006E1DE4" w:rsidRPr="00D97F92" w:rsidRDefault="00EB4EDF" w:rsidP="002E4483">
      <w:r>
        <w:rPr>
          <w:i/>
        </w:rPr>
        <w:t xml:space="preserve">Cette note technique a </w:t>
      </w:r>
      <w:r w:rsidR="00E10110">
        <w:rPr>
          <w:i/>
        </w:rPr>
        <w:t xml:space="preserve">pour </w:t>
      </w:r>
      <w:r>
        <w:rPr>
          <w:i/>
        </w:rPr>
        <w:t xml:space="preserve">vocation </w:t>
      </w:r>
      <w:r w:rsidR="00E10110">
        <w:rPr>
          <w:i/>
        </w:rPr>
        <w:t>de préciser</w:t>
      </w:r>
      <w:r>
        <w:rPr>
          <w:i/>
        </w:rPr>
        <w:t xml:space="preserve"> les modalités de remise au sein du portail OneGate.</w:t>
      </w:r>
    </w:p>
    <w:p w14:paraId="195E6F76" w14:textId="54BB86DB" w:rsidR="00243FB3" w:rsidRDefault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56E6C7A0" w14:textId="396BE0C2" w:rsidR="000A331F" w:rsidRPr="00687951" w:rsidRDefault="000A331F" w:rsidP="00A44F86">
      <w:pPr>
        <w:pStyle w:val="Titre1LCBFT"/>
        <w:spacing w:after="240"/>
        <w:ind w:left="357" w:hanging="357"/>
      </w:pPr>
      <w:bookmarkStart w:id="2" w:name="_Toc153901978"/>
      <w:r w:rsidRPr="00687951">
        <w:lastRenderedPageBreak/>
        <w:t>Prérequis pour déposer dans</w:t>
      </w:r>
      <w:r w:rsidR="00CF5BEC">
        <w:t xml:space="preserve"> le portail</w:t>
      </w:r>
      <w:r w:rsidRPr="00687951">
        <w:t xml:space="preserve"> OneGate</w:t>
      </w:r>
      <w:bookmarkEnd w:id="2"/>
    </w:p>
    <w:p w14:paraId="049FD44B" w14:textId="0C4D4A07" w:rsidR="00687951" w:rsidRPr="000A331F" w:rsidRDefault="000A331F" w:rsidP="00CF5BEC">
      <w:pPr>
        <w:pStyle w:val="Titre2LCBFT"/>
      </w:pPr>
      <w:bookmarkStart w:id="3" w:name="_Toc153901979"/>
      <w:r w:rsidRPr="00687951">
        <w:t>Accréditation</w:t>
      </w:r>
      <w:r w:rsidR="00DC7C76">
        <w:t xml:space="preserve"> </w:t>
      </w:r>
      <w:r w:rsidR="00CF5BEC">
        <w:t>à la collecte LCB-FT</w:t>
      </w:r>
      <w:bookmarkEnd w:id="3"/>
    </w:p>
    <w:p w14:paraId="17EF0DCF" w14:textId="2A141E91" w:rsidR="008D39A4" w:rsidRDefault="000A331F" w:rsidP="008D39A4">
      <w:r>
        <w:t>Afin de procéder au dépôt des remises LCB-FT</w:t>
      </w:r>
      <w:r w:rsidRPr="00F806F5">
        <w:t xml:space="preserve">, les remettants doivent être accrédités </w:t>
      </w:r>
      <w:r>
        <w:t xml:space="preserve">à la collecte </w:t>
      </w:r>
      <w:r w:rsidR="00E64F06">
        <w:rPr>
          <w:b/>
        </w:rPr>
        <w:t>SOLVA</w:t>
      </w:r>
      <w:r>
        <w:t>.</w:t>
      </w:r>
      <w:r w:rsidR="00E64F06">
        <w:t xml:space="preserve"> </w:t>
      </w:r>
      <w:r w:rsidRPr="00F806F5">
        <w:t>Cette demande s’e</w:t>
      </w:r>
      <w:r w:rsidR="00A9200A">
        <w:t>ffectue sur le portail OneGate</w:t>
      </w:r>
      <w:r w:rsidR="007A2604">
        <w:t>.</w:t>
      </w:r>
      <w:r w:rsidR="00A9200A">
        <w:t xml:space="preserve"> La demande doit être effectué</w:t>
      </w:r>
      <w:r w:rsidR="008D39A4">
        <w:t>e</w:t>
      </w:r>
      <w:r w:rsidR="00A9200A">
        <w:t xml:space="preserve"> sur chacun des portails (production et homologation)</w:t>
      </w:r>
      <w:r w:rsidR="008D39A4">
        <w:t>.</w:t>
      </w:r>
    </w:p>
    <w:p w14:paraId="4DF4E972" w14:textId="4FC6C7E2" w:rsidR="00BA0379" w:rsidRDefault="00BA0379" w:rsidP="000A331F">
      <w:pPr>
        <w:autoSpaceDE w:val="0"/>
        <w:autoSpaceDN w:val="0"/>
        <w:spacing w:after="0" w:line="240" w:lineRule="auto"/>
      </w:pPr>
      <w:r>
        <w:t>Vous trouverez, ci-dessous, la procédure de demande d’extension de droits sur le LEI :</w:t>
      </w:r>
    </w:p>
    <w:p w14:paraId="47ACA68A" w14:textId="6FB3CD52" w:rsidR="000A331F" w:rsidRDefault="005910B2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3" w:history="1">
        <w:r w:rsidR="00E64F06">
          <w:rPr>
            <w:rStyle w:val="Lienhypertexte"/>
            <w:rFonts w:eastAsia="Times New Roman"/>
          </w:rPr>
          <w:t>https://esurfi-assurance.banque-france.fr/sites/default/files/media/2023/02/28/procedure_demande_extension_de_droits_lei_2023_0.docx</w:t>
        </w:r>
      </w:hyperlink>
    </w:p>
    <w:p w14:paraId="457DCABC" w14:textId="7F4C3E84" w:rsidR="002A0C93" w:rsidRDefault="002A0C93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18D83247" w14:textId="77777777" w:rsidR="00C768F4" w:rsidRDefault="00C768F4" w:rsidP="000A331F">
      <w:pPr>
        <w:autoSpaceDE w:val="0"/>
        <w:autoSpaceDN w:val="0"/>
        <w:spacing w:after="0" w:line="240" w:lineRule="auto"/>
      </w:pPr>
      <w:r>
        <w:t>Pour une première connexion, vous pouvez vous référer au guide utilisateur OneGate :</w:t>
      </w:r>
    </w:p>
    <w:p w14:paraId="2B073CC6" w14:textId="2B41A40E" w:rsidR="00C768F4" w:rsidRDefault="005910B2" w:rsidP="000A331F">
      <w:pPr>
        <w:autoSpaceDE w:val="0"/>
        <w:autoSpaceDN w:val="0"/>
        <w:spacing w:after="0" w:line="240" w:lineRule="auto"/>
      </w:pPr>
      <w:hyperlink r:id="rId14" w:history="1">
        <w:r w:rsidR="00C768F4" w:rsidRPr="00A55DDC">
          <w:rPr>
            <w:rStyle w:val="Lienhypertexte"/>
          </w:rPr>
          <w:t>https://www.banque-france.fr/system/files/2023-08/banque_de_france_espace_declarants_onegate_guideutilisateur_remettant_v2.11.docx</w:t>
        </w:r>
      </w:hyperlink>
      <w:r w:rsidR="00C768F4">
        <w:t xml:space="preserve"> </w:t>
      </w:r>
    </w:p>
    <w:p w14:paraId="103F7EE9" w14:textId="77777777" w:rsidR="00C768F4" w:rsidRPr="001B1CFD" w:rsidRDefault="00C768F4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05D75688" w14:textId="77777777" w:rsidR="000A331F" w:rsidRPr="00687951" w:rsidRDefault="00687951" w:rsidP="00687951">
      <w:pPr>
        <w:pStyle w:val="Titre2LCBFT"/>
      </w:pPr>
      <w:r w:rsidRPr="00687951">
        <w:t xml:space="preserve"> </w:t>
      </w:r>
      <w:bookmarkStart w:id="4" w:name="_Toc153901980"/>
      <w:r w:rsidR="000A331F" w:rsidRPr="00687951">
        <w:t>Certificat</w:t>
      </w:r>
      <w:r w:rsidR="00BA0379" w:rsidRPr="00687951">
        <w:t xml:space="preserve"> de signature</w:t>
      </w:r>
      <w:bookmarkEnd w:id="4"/>
    </w:p>
    <w:p w14:paraId="311F56C8" w14:textId="7C8E70C6" w:rsidR="000A331F" w:rsidRDefault="000A331F" w:rsidP="000A331F">
      <w:r>
        <w:t xml:space="preserve">Nous vous rappelons que les remises </w:t>
      </w:r>
      <w:r w:rsidR="00A91169">
        <w:t>LCB-FT</w:t>
      </w:r>
      <w:r>
        <w:t xml:space="preserve"> doivent être </w:t>
      </w:r>
      <w:r w:rsidRPr="00A91169">
        <w:rPr>
          <w:b/>
        </w:rPr>
        <w:t>signées par l’un des dirigeants effectifs</w:t>
      </w:r>
      <w:r>
        <w:t xml:space="preserve"> d’un </w:t>
      </w:r>
      <w:r w:rsidR="00C235D1">
        <w:t>organisme</w:t>
      </w:r>
      <w:r>
        <w:t>, déclarés auprès de l’ACPR</w:t>
      </w:r>
      <w:r w:rsidR="00A91169">
        <w:t xml:space="preserve">, et doté </w:t>
      </w:r>
      <w:r>
        <w:t xml:space="preserve">d’un certificat de signature forte </w:t>
      </w:r>
      <w:r w:rsidR="00A91169">
        <w:t>ainsi que</w:t>
      </w:r>
      <w:r>
        <w:t xml:space="preserve"> d’un logiciel de signature.</w:t>
      </w:r>
    </w:p>
    <w:p w14:paraId="1A50F30D" w14:textId="7E39FF01" w:rsidR="000A331F" w:rsidRPr="002E4483" w:rsidRDefault="00A91169" w:rsidP="002E4483">
      <w:pPr>
        <w:rPr>
          <w:i/>
        </w:rPr>
      </w:pPr>
      <w:r w:rsidRPr="002E4483">
        <w:rPr>
          <w:i/>
        </w:rPr>
        <w:t>De</w:t>
      </w:r>
      <w:r w:rsidR="000A331F" w:rsidRPr="002E4483">
        <w:rPr>
          <w:i/>
        </w:rPr>
        <w:t xml:space="preserve"> nombreux prestataires de certification, dont la Banque de France, sont habilités à délivrer des certificats de signature forte respectant les normes techniques et cryptographiques.</w:t>
      </w:r>
      <w:r w:rsidR="002E4483">
        <w:rPr>
          <w:i/>
        </w:rPr>
        <w:t xml:space="preserve"> </w:t>
      </w:r>
      <w:r w:rsidR="000A331F" w:rsidRPr="002E4483">
        <w:rPr>
          <w:i/>
        </w:rPr>
        <w:t xml:space="preserve">Si vous effectuez une demande de certificat auprès de la Banque de France, toutes les informations relatives aux offres proposées par l’institution sont disponibles ci-après </w:t>
      </w:r>
      <w:hyperlink r:id="rId15" w:history="1">
        <w:r w:rsidR="00454C9E">
          <w:rPr>
            <w:rStyle w:val="Lienhypertexte"/>
          </w:rPr>
          <w:t>https://www.banque-france.fr/fr/a-votre-service/certificats</w:t>
        </w:r>
      </w:hyperlink>
    </w:p>
    <w:p w14:paraId="2E88FCA3" w14:textId="77777777" w:rsidR="000A331F" w:rsidRPr="00A44F86" w:rsidRDefault="000A331F" w:rsidP="00A44F86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5850B48F" w14:textId="77777777" w:rsidR="000A331F" w:rsidRPr="00687951" w:rsidRDefault="007A2604" w:rsidP="00687951">
      <w:pPr>
        <w:pStyle w:val="Titre2LCBFT"/>
      </w:pPr>
      <w:r w:rsidRPr="00687951">
        <w:t xml:space="preserve"> </w:t>
      </w:r>
      <w:bookmarkStart w:id="5" w:name="_Toc153901981"/>
      <w:r w:rsidR="000A331F" w:rsidRPr="00687951">
        <w:t>Droit</w:t>
      </w:r>
      <w:r w:rsidR="00BA0379" w:rsidRPr="00687951">
        <w:t>s</w:t>
      </w:r>
      <w:r w:rsidR="000A331F" w:rsidRPr="00687951">
        <w:t xml:space="preserve"> à signer</w:t>
      </w:r>
      <w:bookmarkEnd w:id="5"/>
    </w:p>
    <w:p w14:paraId="2B2BA665" w14:textId="29FE1F4C" w:rsidR="000A331F" w:rsidRDefault="000A331F" w:rsidP="000A331F">
      <w:pPr>
        <w:spacing w:line="240" w:lineRule="auto"/>
      </w:pPr>
      <w:r>
        <w:t xml:space="preserve">Avant de procéder au dépôt de votre remise </w:t>
      </w:r>
      <w:r w:rsidR="00A91169">
        <w:t>LCB-FT</w:t>
      </w:r>
      <w:r>
        <w:t>, vous devez également renseigner, sur OneGate, votre déclaration des droits à signer.</w:t>
      </w:r>
      <w:r w:rsidR="002830CA">
        <w:t xml:space="preserve"> Les droits à signer permettent à un établissement de déclarer les personnes habilitées à signer. Pour la collecte LCB-FT, seul un dirigeant effectif déclaré à l’ACPR est autorisé à signer.</w:t>
      </w:r>
    </w:p>
    <w:p w14:paraId="449B3F5E" w14:textId="77777777" w:rsidR="000A331F" w:rsidRDefault="000A331F" w:rsidP="000A331F">
      <w:pPr>
        <w:spacing w:line="240" w:lineRule="auto"/>
      </w:pPr>
      <w:r>
        <w:t>Vous trouverez ci-dessous le manuel utilisateur des droits à signer :</w:t>
      </w:r>
    </w:p>
    <w:p w14:paraId="12DAC85A" w14:textId="053F5C95" w:rsidR="00FD1B7A" w:rsidRPr="00454C9E" w:rsidRDefault="005910B2" w:rsidP="00BA0379">
      <w:pPr>
        <w:spacing w:after="424"/>
        <w:ind w:left="17"/>
        <w:jc w:val="left"/>
      </w:pPr>
      <w:hyperlink r:id="rId16" w:history="1">
        <w:r w:rsidR="00C235D1">
          <w:rPr>
            <w:rStyle w:val="Lienhypertexte"/>
            <w:sz w:val="20"/>
            <w:szCs w:val="20"/>
          </w:rPr>
          <w:t>https://esurfi-assurance.banque-france.fr/sites/default/files/media/2023/06/14/og-manuel-utilisateur-externe-dss-v1.5.docx</w:t>
        </w:r>
      </w:hyperlink>
    </w:p>
    <w:p w14:paraId="6242A923" w14:textId="39A0D0AB" w:rsidR="00243FB3" w:rsidRDefault="00243FB3">
      <w:pPr>
        <w:jc w:val="left"/>
        <w:rPr>
          <w:rFonts w:asciiTheme="minorHAnsi" w:eastAsia="Arial" w:hAnsiTheme="minorHAnsi" w:cstheme="minorHAnsi"/>
          <w:sz w:val="16"/>
        </w:rPr>
      </w:pPr>
      <w:r>
        <w:rPr>
          <w:rFonts w:asciiTheme="minorHAnsi" w:eastAsia="Arial" w:hAnsiTheme="minorHAnsi" w:cstheme="minorHAnsi"/>
          <w:sz w:val="16"/>
        </w:rPr>
        <w:br w:type="page"/>
      </w:r>
    </w:p>
    <w:p w14:paraId="2FFBAE17" w14:textId="3BDD8DC6" w:rsidR="00687951" w:rsidRPr="00687951" w:rsidRDefault="00687951" w:rsidP="00A44F86">
      <w:pPr>
        <w:pStyle w:val="Titre1LCBFT"/>
        <w:spacing w:after="240"/>
        <w:ind w:left="357" w:hanging="357"/>
      </w:pPr>
      <w:bookmarkStart w:id="6" w:name="_Toc153901982"/>
      <w:r w:rsidRPr="00687951">
        <w:lastRenderedPageBreak/>
        <w:t>Contenu des remises</w:t>
      </w:r>
      <w:bookmarkEnd w:id="6"/>
    </w:p>
    <w:p w14:paraId="65527109" w14:textId="77777777" w:rsidR="00687951" w:rsidRPr="00687951" w:rsidRDefault="00687951" w:rsidP="00687951">
      <w:pPr>
        <w:pStyle w:val="Titre2LCBFT"/>
      </w:pPr>
      <w:bookmarkStart w:id="7" w:name="_Toc153901983"/>
      <w:r>
        <w:t>Délais de remise</w:t>
      </w:r>
      <w:bookmarkEnd w:id="7"/>
    </w:p>
    <w:p w14:paraId="26C74774" w14:textId="07398C02" w:rsidR="00687951" w:rsidRPr="00687951" w:rsidRDefault="00687951" w:rsidP="0000182A">
      <w:pPr>
        <w:pStyle w:val="Titre3LCBFT"/>
        <w:ind w:left="1134" w:hanging="708"/>
      </w:pPr>
      <w:bookmarkStart w:id="8" w:name="_Toc153901984"/>
      <w:r w:rsidRPr="00687951">
        <w:t xml:space="preserve">Date limite de remise des tableaux </w:t>
      </w:r>
      <w:r w:rsidR="00CF5BEC">
        <w:t>(</w:t>
      </w:r>
      <w:r w:rsidRPr="00687951">
        <w:t xml:space="preserve">hors </w:t>
      </w:r>
      <w:r w:rsidR="00CF5BEC">
        <w:t xml:space="preserve">remise </w:t>
      </w:r>
      <w:r w:rsidRPr="00687951">
        <w:t>groupe</w:t>
      </w:r>
      <w:r w:rsidR="00CF5BEC">
        <w:t>)</w:t>
      </w:r>
      <w:bookmarkEnd w:id="8"/>
    </w:p>
    <w:p w14:paraId="460CF72B" w14:textId="77C87309" w:rsidR="00687951" w:rsidRDefault="00687951" w:rsidP="0037063D">
      <w:pPr>
        <w:spacing w:after="0"/>
      </w:pPr>
      <w:r w:rsidRPr="00861D95">
        <w:t xml:space="preserve">Le questionnaire LCB-FT annuel est à remettre au SGACPR obligatoirement avant le </w:t>
      </w:r>
      <w:r w:rsidRPr="00CE6FA2">
        <w:rPr>
          <w:b/>
        </w:rPr>
        <w:t>31/03</w:t>
      </w:r>
      <w:r w:rsidRPr="00861D95">
        <w:t xml:space="preserve"> de chaque année, pour une d</w:t>
      </w:r>
      <w:r w:rsidR="00BD6CD3">
        <w:t xml:space="preserve">ate de référence </w:t>
      </w:r>
      <w:r w:rsidR="008D39A4">
        <w:t xml:space="preserve">à </w:t>
      </w:r>
      <w:r w:rsidR="00BD6CD3">
        <w:t xml:space="preserve">décembre N-1. </w:t>
      </w:r>
      <w:r w:rsidRPr="00861D95">
        <w:t xml:space="preserve">Toutefois, une remise mensuelle complémentaire, en cours d’année, est prévue par l’instruction 2022-I-18 en cas d’évolution du dispositif LCB-FT de </w:t>
      </w:r>
      <w:r w:rsidR="00C235D1">
        <w:t>l’organisme</w:t>
      </w:r>
      <w:r w:rsidRPr="00861D95">
        <w:t xml:space="preserve"> </w:t>
      </w:r>
      <w:r>
        <w:t>au cours de l’année</w:t>
      </w:r>
      <w:r w:rsidR="002830CA">
        <w:t>.</w:t>
      </w:r>
    </w:p>
    <w:p w14:paraId="7A731824" w14:textId="77777777" w:rsidR="00687951" w:rsidRDefault="00687951" w:rsidP="0037063D">
      <w:pPr>
        <w:spacing w:after="0"/>
      </w:pPr>
    </w:p>
    <w:p w14:paraId="2C721005" w14:textId="77777777" w:rsidR="00687951" w:rsidRPr="0000182A" w:rsidRDefault="00687951" w:rsidP="0037063D">
      <w:pPr>
        <w:pStyle w:val="Titre3LCBFT"/>
        <w:spacing w:after="0"/>
        <w:ind w:left="1134" w:hanging="708"/>
      </w:pPr>
      <w:bookmarkStart w:id="9" w:name="_Toc153901985"/>
      <w:r w:rsidRPr="0000182A">
        <w:t xml:space="preserve">Date limite de remise des tableaux pour </w:t>
      </w:r>
      <w:r w:rsidR="00AF6608">
        <w:t>la remise</w:t>
      </w:r>
      <w:r w:rsidRPr="0000182A">
        <w:t xml:space="preserve"> groupe (B4 et B4-1)</w:t>
      </w:r>
      <w:bookmarkEnd w:id="9"/>
    </w:p>
    <w:p w14:paraId="7D1A3B7F" w14:textId="6D0FAB4B" w:rsidR="0000182A" w:rsidRDefault="00687951" w:rsidP="00902BDC">
      <w:r w:rsidRPr="00687951">
        <w:t>Le questionnaire LCB-FT annuel portant sur l’approche groupe est à remettre au SGACPR obligatoirement avant le 30/06 de chaque année, pour une date de référence</w:t>
      </w:r>
      <w:r w:rsidRPr="00861D95">
        <w:t xml:space="preserve"> </w:t>
      </w:r>
      <w:r w:rsidR="008D39A4">
        <w:t xml:space="preserve">à </w:t>
      </w:r>
      <w:r w:rsidRPr="00861D95">
        <w:t>décembre N-1</w:t>
      </w:r>
      <w:r w:rsidR="00BD6CD3">
        <w:t>.</w:t>
      </w:r>
    </w:p>
    <w:tbl>
      <w:tblPr>
        <w:tblpPr w:leftFromText="141" w:rightFromText="141" w:vertAnchor="text" w:horzAnchor="page" w:tblpX="1866" w:tblpY="203"/>
        <w:tblW w:w="7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2700"/>
        <w:gridCol w:w="2700"/>
      </w:tblGrid>
      <w:tr w:rsidR="00BD6CD3" w:rsidRPr="00687951" w14:paraId="36E75883" w14:textId="77777777" w:rsidTr="00BD6CD3">
        <w:trPr>
          <w:trHeight w:val="367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96DE5" w14:textId="77777777" w:rsidR="00BD6CD3" w:rsidRPr="00687951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1A9E6A6" w14:textId="1B9F7DE0" w:rsidR="00BD6CD3" w:rsidRPr="00687951" w:rsidRDefault="00BD6CD3" w:rsidP="00E64F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</w:t>
            </w:r>
            <w:r w:rsidR="00E64F06">
              <w:rPr>
                <w:rFonts w:eastAsia="Times New Roman" w:cs="Times New Roman"/>
                <w:b/>
                <w:bCs/>
              </w:rPr>
              <w:t>ea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 xml:space="preserve">tableaux </w:t>
            </w:r>
            <w:r w:rsidRPr="008D39A4">
              <w:rPr>
                <w:rFonts w:eastAsia="Times New Roman" w:cs="Times New Roman"/>
                <w:u w:val="single"/>
              </w:rPr>
              <w:t>hors</w:t>
            </w:r>
            <w:r w:rsidRPr="00687951">
              <w:rPr>
                <w:rFonts w:eastAsia="Times New Roman" w:cs="Times New Roman"/>
              </w:rPr>
              <w:t xml:space="preserve"> approche groupe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E023CE7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lcb-ft-gpe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>tableaux - approche groupe</w:t>
            </w:r>
          </w:p>
        </w:tc>
      </w:tr>
      <w:tr w:rsidR="00BD6CD3" w:rsidRPr="00687951" w14:paraId="34AEB74B" w14:textId="77777777" w:rsidTr="00BD6CD3">
        <w:trPr>
          <w:trHeight w:val="183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43B7753" w14:textId="77777777" w:rsidR="00BD6CD3" w:rsidRPr="00F51730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  <w:b/>
              </w:rPr>
            </w:pPr>
            <w:r w:rsidRPr="00F51730">
              <w:rPr>
                <w:rFonts w:eastAsia="Times New Roman" w:cs="Times New Roman"/>
                <w:b/>
              </w:rPr>
              <w:t>Date limite de remise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8DE8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31-mars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E68F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30-juin</w:t>
            </w:r>
          </w:p>
        </w:tc>
      </w:tr>
    </w:tbl>
    <w:p w14:paraId="2DBA8CB1" w14:textId="77777777" w:rsidR="00BD6CD3" w:rsidRDefault="00BD6CD3" w:rsidP="00687951">
      <w:pPr>
        <w:tabs>
          <w:tab w:val="left" w:pos="1838"/>
        </w:tabs>
      </w:pPr>
    </w:p>
    <w:p w14:paraId="68B430F9" w14:textId="77777777" w:rsidR="00BD6CD3" w:rsidRDefault="00BD6CD3" w:rsidP="00687951">
      <w:pPr>
        <w:tabs>
          <w:tab w:val="left" w:pos="1838"/>
        </w:tabs>
      </w:pPr>
    </w:p>
    <w:p w14:paraId="63C7B605" w14:textId="77777777" w:rsidR="00BD6CD3" w:rsidRDefault="00BD6CD3" w:rsidP="00687951">
      <w:pPr>
        <w:tabs>
          <w:tab w:val="left" w:pos="1838"/>
        </w:tabs>
      </w:pPr>
    </w:p>
    <w:p w14:paraId="7F9EB76D" w14:textId="77777777" w:rsidR="00BD6CD3" w:rsidRDefault="00BD6CD3" w:rsidP="00687951">
      <w:pPr>
        <w:tabs>
          <w:tab w:val="left" w:pos="1838"/>
        </w:tabs>
      </w:pPr>
    </w:p>
    <w:p w14:paraId="3A8E8A2F" w14:textId="77777777" w:rsidR="0000182A" w:rsidRDefault="0000182A" w:rsidP="0000182A">
      <w:pPr>
        <w:pStyle w:val="Titre2LCBFT"/>
      </w:pPr>
      <w:bookmarkStart w:id="10" w:name="_Toc153901986"/>
      <w:r>
        <w:t xml:space="preserve">Tableaux (hors </w:t>
      </w:r>
      <w:r w:rsidR="00AF6608">
        <w:t>remise</w:t>
      </w:r>
      <w:r>
        <w:t xml:space="preserve"> groupe)</w:t>
      </w:r>
      <w:bookmarkEnd w:id="10"/>
    </w:p>
    <w:p w14:paraId="09580126" w14:textId="0798BB48" w:rsidR="0000182A" w:rsidRDefault="00794692" w:rsidP="00A44F86">
      <w:pPr>
        <w:pStyle w:val="Titre3LCBFT"/>
        <w:ind w:left="1225" w:hanging="505"/>
      </w:pPr>
      <w:bookmarkStart w:id="11" w:name="_Toc153901987"/>
      <w:r>
        <w:t>Informations spécifiques</w:t>
      </w:r>
      <w:r w:rsidR="00255029">
        <w:t xml:space="preserve"> de remise</w:t>
      </w:r>
      <w:bookmarkEnd w:id="11"/>
    </w:p>
    <w:p w14:paraId="15ABF623" w14:textId="55C59D4F" w:rsidR="00902BDC" w:rsidRDefault="0000182A" w:rsidP="0000182A">
      <w:r w:rsidRPr="00BA6C97">
        <w:t>Le point d’entrée de la remise LCB-FT hors</w:t>
      </w:r>
      <w:r w:rsidR="00E64F06">
        <w:t xml:space="preserve"> approche groupe est « </w:t>
      </w:r>
      <w:proofErr w:type="spellStart"/>
      <w:r w:rsidR="00E64F06">
        <w:t>lcb-ft-ea</w:t>
      </w:r>
      <w:proofErr w:type="spellEnd"/>
      <w:r w:rsidRPr="00BA6C97">
        <w:t> »</w:t>
      </w:r>
      <w:r>
        <w:t>. Compte-tenu des différentes approches existantes rappelées précédemment, la détermination du QLB applicable dépendra des réponses aux ques</w:t>
      </w:r>
      <w:r w:rsidR="00BD6CD3">
        <w:t>tions mentionnées à l’</w:t>
      </w:r>
      <w:r w:rsidR="00E64F06">
        <w:t>article 3</w:t>
      </w:r>
      <w:r>
        <w:t xml:space="preserve"> de l’instruction 2022-I-18. Les </w:t>
      </w:r>
      <w:r w:rsidR="00E64F06">
        <w:t>organismes</w:t>
      </w:r>
      <w:r>
        <w:t xml:space="preserve"> devront remettre les tableaux spécifiques à l’ap</w:t>
      </w:r>
      <w:r w:rsidR="0037063D">
        <w:t>proche qui leur est applicable.</w:t>
      </w:r>
    </w:p>
    <w:p w14:paraId="3874E305" w14:textId="7414565D" w:rsidR="00DA04B5" w:rsidRPr="008D39A4" w:rsidRDefault="00902BDC" w:rsidP="0000182A">
      <w:pPr>
        <w:rPr>
          <w:b/>
          <w:i/>
        </w:rPr>
      </w:pPr>
      <w:r w:rsidRPr="008D39A4">
        <w:rPr>
          <w:b/>
          <w:i/>
        </w:rPr>
        <w:t>Pour rappel, le mode de remise du reporting LCB-FT est en mode « total » (= annule et remplace</w:t>
      </w:r>
      <w:r w:rsidRPr="008D39A4">
        <w:rPr>
          <w:i/>
        </w:rPr>
        <w:t>). Cas particulier des remises mensuelles ou trimestrielles : toutes les données de l’état B2-1 doivent être déclarées même celles qui n’ont pas été modifiées par rapport à l’échéance précédente. À titre d’exemple, la modification d’un seul responsable TRACFIN nécessite néanmoins la déclaration de l’ensemble des responsables / correspondants / déclarants en fonctio</w:t>
      </w:r>
      <w:r w:rsidR="0037063D">
        <w:rPr>
          <w:i/>
        </w:rPr>
        <w:t>n à la date d’arrêté concernée.</w:t>
      </w:r>
    </w:p>
    <w:p w14:paraId="77360E8E" w14:textId="77777777" w:rsidR="0000182A" w:rsidRDefault="0000182A" w:rsidP="00DC7C76">
      <w:pPr>
        <w:pStyle w:val="Titre3LCBFT"/>
      </w:pPr>
      <w:bookmarkStart w:id="12" w:name="_Toc153901988"/>
      <w:r>
        <w:t>Indicateurs de remise</w:t>
      </w:r>
      <w:bookmarkEnd w:id="12"/>
    </w:p>
    <w:p w14:paraId="6FD95252" w14:textId="4268D368" w:rsidR="0000182A" w:rsidRDefault="0000182A" w:rsidP="0000182A">
      <w:r>
        <w:t xml:space="preserve">La Carte de Visite Fonctionnelle communiquée aux </w:t>
      </w:r>
      <w:r w:rsidR="00C235D1">
        <w:t>organismes</w:t>
      </w:r>
      <w:r>
        <w:t xml:space="preserve"> ne permet pas d’identifier l’approche de </w:t>
      </w:r>
      <w:r w:rsidR="00C235D1">
        <w:t>l’organisme</w:t>
      </w:r>
      <w:r>
        <w:t>. Les tableaux qui dépendent de l’approche applicable sont qualifiés « optionnels ». Les tableaux communs à toutes les approches sont qualifiés « obligatoires ».</w:t>
      </w:r>
    </w:p>
    <w:p w14:paraId="418CF28D" w14:textId="79294507" w:rsidR="00071F5E" w:rsidRDefault="0000182A" w:rsidP="0000182A">
      <w:r>
        <w:t xml:space="preserve">Les états qui ne sont pas exigés pour l’approche retenue </w:t>
      </w:r>
      <w:r w:rsidRPr="0000182A">
        <w:rPr>
          <w:u w:val="single"/>
        </w:rPr>
        <w:t xml:space="preserve">ne </w:t>
      </w:r>
      <w:r w:rsidR="00071F5E">
        <w:rPr>
          <w:u w:val="single"/>
        </w:rPr>
        <w:t xml:space="preserve">doivent pas être mentionnés dans la remise </w:t>
      </w:r>
      <w:r>
        <w:t xml:space="preserve">(absence de </w:t>
      </w:r>
      <w:proofErr w:type="spellStart"/>
      <w:r>
        <w:t>filing</w:t>
      </w:r>
      <w:proofErr w:type="spellEnd"/>
      <w:r>
        <w:t xml:space="preserve"> </w:t>
      </w:r>
      <w:proofErr w:type="spellStart"/>
      <w:r>
        <w:t>indicator</w:t>
      </w:r>
      <w:proofErr w:type="spellEnd"/>
      <w:r w:rsidR="00BD6CD3">
        <w:rPr>
          <w:rStyle w:val="Appelnotedebasdep"/>
        </w:rPr>
        <w:footnoteReference w:id="1"/>
      </w:r>
      <w:r w:rsidR="0037063D">
        <w:t>).</w:t>
      </w:r>
    </w:p>
    <w:p w14:paraId="7F3813FD" w14:textId="5BE81D4A" w:rsidR="0000182A" w:rsidRDefault="00071F5E" w:rsidP="0000182A">
      <w:pPr>
        <w:rPr>
          <w:i/>
        </w:rPr>
      </w:pPr>
      <w:r w:rsidRPr="00071F5E">
        <w:rPr>
          <w:i/>
        </w:rPr>
        <w:t xml:space="preserve">Pour les remises XBRL, </w:t>
      </w:r>
      <w:r w:rsidR="0000182A" w:rsidRPr="00071F5E">
        <w:rPr>
          <w:i/>
        </w:rPr>
        <w:t>il n’est pas nécessaire de va</w:t>
      </w:r>
      <w:r w:rsidR="00F51730" w:rsidRPr="00071F5E">
        <w:rPr>
          <w:i/>
        </w:rPr>
        <w:t xml:space="preserve">loriser négativement les </w:t>
      </w:r>
      <w:proofErr w:type="spellStart"/>
      <w:r w:rsidR="00F51730" w:rsidRPr="00071F5E">
        <w:rPr>
          <w:i/>
        </w:rPr>
        <w:t>filings</w:t>
      </w:r>
      <w:proofErr w:type="spellEnd"/>
      <w:r w:rsidR="0000182A" w:rsidRPr="00071F5E">
        <w:rPr>
          <w:i/>
        </w:rPr>
        <w:t xml:space="preserve"> </w:t>
      </w:r>
      <w:proofErr w:type="spellStart"/>
      <w:r w:rsidR="0000182A" w:rsidRPr="00071F5E">
        <w:rPr>
          <w:i/>
        </w:rPr>
        <w:t>indicators</w:t>
      </w:r>
      <w:proofErr w:type="spellEnd"/>
      <w:r w:rsidR="0000182A" w:rsidRPr="00071F5E">
        <w:rPr>
          <w:i/>
        </w:rPr>
        <w:t xml:space="preserve"> des tableaux non concernés (même si présents et valorisés « optionnels » dans la Carte de Visite Fonctionnelle).</w:t>
      </w:r>
    </w:p>
    <w:p w14:paraId="72B87EE4" w14:textId="21C7240B" w:rsidR="006C255A" w:rsidRDefault="006C255A" w:rsidP="0000182A">
      <w:pPr>
        <w:rPr>
          <w:i/>
        </w:rPr>
      </w:pPr>
    </w:p>
    <w:p w14:paraId="6FBE715E" w14:textId="77777777" w:rsidR="006C255A" w:rsidRDefault="006C255A" w:rsidP="0000182A">
      <w:pPr>
        <w:rPr>
          <w:i/>
        </w:rPr>
      </w:pPr>
    </w:p>
    <w:p w14:paraId="79A9E737" w14:textId="77777777" w:rsidR="003A2EF6" w:rsidRPr="00043523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</w:rPr>
      </w:pPr>
      <w:r w:rsidRPr="00043523">
        <w:rPr>
          <w:b/>
          <w:i/>
          <w:color w:val="FF0000"/>
        </w:rPr>
        <w:lastRenderedPageBreak/>
        <w:t xml:space="preserve">Cas spécifique concernant le tableau B2-1 : </w:t>
      </w:r>
    </w:p>
    <w:p w14:paraId="0618169B" w14:textId="77777777" w:rsidR="003A2EF6" w:rsidRPr="00D518D2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color w:val="auto"/>
        </w:rPr>
      </w:pPr>
      <w:r>
        <w:rPr>
          <w:i/>
        </w:rPr>
        <w:t xml:space="preserve">Pour les établissements qui remettent uniquement annuellement le tableau </w:t>
      </w:r>
      <w:r w:rsidRPr="00D518D2">
        <w:rPr>
          <w:i/>
          <w:color w:val="0070C0"/>
        </w:rPr>
        <w:t>B2-1 - Identité des responsables déclarants et correspondants</w:t>
      </w:r>
      <w:r>
        <w:rPr>
          <w:i/>
          <w:color w:val="0070C0"/>
        </w:rPr>
        <w:t xml:space="preserve"> </w:t>
      </w:r>
      <w:r w:rsidRPr="00D518D2">
        <w:rPr>
          <w:i/>
          <w:color w:val="auto"/>
        </w:rPr>
        <w:t>ou dans le cadre de l’actualisation mensuelle,</w:t>
      </w:r>
      <w:r>
        <w:rPr>
          <w:i/>
          <w:color w:val="auto"/>
        </w:rPr>
        <w:t xml:space="preserve"> le tableau </w:t>
      </w:r>
      <w:r w:rsidRPr="00D518D2">
        <w:rPr>
          <w:i/>
          <w:color w:val="0070C0"/>
        </w:rPr>
        <w:t xml:space="preserve">B0 – Contenu de la remise </w:t>
      </w:r>
      <w:r w:rsidRPr="00D518D2">
        <w:rPr>
          <w:i/>
          <w:u w:val="single"/>
        </w:rPr>
        <w:t>n’est pas à remettre</w:t>
      </w:r>
      <w:r>
        <w:rPr>
          <w:i/>
          <w:u w:val="single"/>
        </w:rPr>
        <w:t>.</w:t>
      </w:r>
    </w:p>
    <w:p w14:paraId="6585B7FA" w14:textId="77777777" w:rsidR="003A2EF6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</w:p>
    <w:p w14:paraId="4611E0C3" w14:textId="658CCC47" w:rsidR="003A2EF6" w:rsidRPr="00043523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Pour la remise XBRL, le tableau </w:t>
      </w:r>
      <w:r w:rsidRPr="00D518D2">
        <w:rPr>
          <w:i/>
          <w:color w:val="0070C0"/>
        </w:rPr>
        <w:t xml:space="preserve">B0 </w:t>
      </w:r>
      <w:r w:rsidRPr="00043523">
        <w:rPr>
          <w:i/>
        </w:rPr>
        <w:t xml:space="preserve">ne devra donc pas être mentionné dans les indicateurs de remise (absence de </w:t>
      </w:r>
      <w:proofErr w:type="spellStart"/>
      <w:r w:rsidRPr="00043523">
        <w:rPr>
          <w:i/>
        </w:rPr>
        <w:t>filing</w:t>
      </w:r>
      <w:proofErr w:type="spellEnd"/>
      <w:r w:rsidRPr="00043523">
        <w:rPr>
          <w:i/>
        </w:rPr>
        <w:t xml:space="preserve"> </w:t>
      </w:r>
      <w:proofErr w:type="spellStart"/>
      <w:r w:rsidRPr="00043523">
        <w:rPr>
          <w:i/>
        </w:rPr>
        <w:t>indicator</w:t>
      </w:r>
      <w:proofErr w:type="spellEnd"/>
      <w:r w:rsidRPr="00043523">
        <w:rPr>
          <w:i/>
        </w:rPr>
        <w:t>).</w:t>
      </w:r>
    </w:p>
    <w:p w14:paraId="1D09A7B9" w14:textId="77777777" w:rsidR="006C255A" w:rsidRPr="00071F5E" w:rsidRDefault="006C255A" w:rsidP="0000182A">
      <w:pPr>
        <w:rPr>
          <w:i/>
        </w:rPr>
      </w:pPr>
    </w:p>
    <w:p w14:paraId="25989F27" w14:textId="77777777" w:rsidR="006C255A" w:rsidRDefault="006C255A" w:rsidP="006C255A">
      <w:r>
        <w:t xml:space="preserve">Les établissements doivent remettre uniquement l’état </w:t>
      </w:r>
      <w:r w:rsidRPr="0000182A">
        <w:rPr>
          <w:b/>
          <w:i/>
          <w:color w:val="0070C0"/>
        </w:rPr>
        <w:t xml:space="preserve">B0-Contenu de la remise </w:t>
      </w:r>
      <w:r w:rsidRPr="00353B5C">
        <w:rPr>
          <w:b/>
          <w:u w:val="single"/>
        </w:rPr>
        <w:t>qui correspond à leur l’approche applicable</w:t>
      </w:r>
      <w:r w:rsidRPr="00353B5C">
        <w:t xml:space="preserve"> (autrement dit, il n’est pas nécessaire de remettre les tableaux B0 des autres approches)</w:t>
      </w:r>
      <w:r>
        <w:rPr>
          <w:i/>
          <w:color w:val="0070C0"/>
        </w:rPr>
        <w:t xml:space="preserve"> </w:t>
      </w:r>
      <w:r w:rsidRPr="00353B5C">
        <w:t xml:space="preserve">et </w:t>
      </w:r>
      <w:r w:rsidRPr="00BB6893">
        <w:t>doit</w:t>
      </w:r>
      <w:r>
        <w:t xml:space="preserve"> contenir,</w:t>
      </w:r>
      <w:r w:rsidRPr="00BB6893">
        <w:t xml:space="preserve"> </w:t>
      </w:r>
      <w:r>
        <w:t>pour chacun des tableaux exigés (B</w:t>
      </w:r>
      <w:proofErr w:type="gramStart"/>
      <w:r>
        <w:t>2,B</w:t>
      </w:r>
      <w:proofErr w:type="gramEnd"/>
      <w:r>
        <w:t>3,B4…)</w:t>
      </w:r>
      <w:r w:rsidRPr="00BB6893">
        <w:t>, l’informa</w:t>
      </w:r>
      <w:r>
        <w:t xml:space="preserve">tion « remis » ou « non remis ». </w:t>
      </w:r>
    </w:p>
    <w:p w14:paraId="0023A541" w14:textId="3D23E86E" w:rsidR="00AF6608" w:rsidRDefault="0000182A" w:rsidP="0000182A">
      <w:r>
        <w:t xml:space="preserve">Néanmoins, certains tableaux sont communs et donc obligatoires quel que soit le QLB applicable, la mention « non remis » n’est donc pas autorisée : les </w:t>
      </w:r>
      <w:r w:rsidR="00C235D1">
        <w:t>organismes</w:t>
      </w:r>
      <w:r>
        <w:t xml:space="preserve"> ont </w:t>
      </w:r>
      <w:r w:rsidRPr="00FA668B">
        <w:rPr>
          <w:b/>
        </w:rPr>
        <w:t xml:space="preserve">l’obligation de les remettre et </w:t>
      </w:r>
      <w:r w:rsidR="00FA668B">
        <w:rPr>
          <w:b/>
        </w:rPr>
        <w:t>indiquer la mention</w:t>
      </w:r>
      <w:r w:rsidRPr="00FA668B">
        <w:rPr>
          <w:b/>
        </w:rPr>
        <w:t xml:space="preserve"> « remis »</w:t>
      </w:r>
      <w:r w:rsidR="0037063D">
        <w:t>.</w:t>
      </w:r>
    </w:p>
    <w:p w14:paraId="72875952" w14:textId="6BBF7DA3" w:rsidR="0000182A" w:rsidRDefault="0000182A" w:rsidP="0000182A">
      <w:pPr>
        <w:rPr>
          <w:b/>
          <w:i/>
          <w:u w:val="single"/>
        </w:rPr>
      </w:pPr>
      <w:r w:rsidRPr="00AA2E73">
        <w:rPr>
          <w:b/>
          <w:i/>
          <w:u w:val="single"/>
        </w:rPr>
        <w:t xml:space="preserve">Exemple </w:t>
      </w:r>
      <w:r w:rsidR="008525FF" w:rsidRPr="00AA2E73">
        <w:rPr>
          <w:b/>
          <w:i/>
          <w:u w:val="single"/>
        </w:rPr>
        <w:t xml:space="preserve">du </w:t>
      </w:r>
      <w:r w:rsidR="00D95683">
        <w:rPr>
          <w:b/>
          <w:i/>
          <w:u w:val="single"/>
        </w:rPr>
        <w:t>tableau Détermination du questionnaire pour</w:t>
      </w:r>
      <w:r w:rsidR="008525FF" w:rsidRPr="00AA2E73">
        <w:rPr>
          <w:b/>
          <w:i/>
          <w:u w:val="single"/>
        </w:rPr>
        <w:t xml:space="preserve"> QLB </w:t>
      </w:r>
      <w:r w:rsidR="00E64F06">
        <w:rPr>
          <w:b/>
          <w:i/>
          <w:u w:val="single"/>
        </w:rPr>
        <w:t>Simplifié Assurance</w:t>
      </w:r>
      <w:r w:rsidR="008525FF" w:rsidRPr="00AA2E73">
        <w:rPr>
          <w:b/>
          <w:i/>
          <w:u w:val="single"/>
        </w:rPr>
        <w:t> :</w:t>
      </w:r>
    </w:p>
    <w:p w14:paraId="0BAD0129" w14:textId="5DD14879" w:rsidR="00E64F06" w:rsidRDefault="00E64F06" w:rsidP="0000182A">
      <w:pPr>
        <w:rPr>
          <w:b/>
          <w:i/>
          <w:u w:val="single"/>
        </w:rPr>
      </w:pPr>
      <w:r w:rsidRPr="00E64F06">
        <w:rPr>
          <w:noProof/>
        </w:rPr>
        <w:drawing>
          <wp:inline distT="0" distB="0" distL="0" distR="0" wp14:anchorId="40D6345B" wp14:editId="124E6F07">
            <wp:extent cx="6362539" cy="1166400"/>
            <wp:effectExtent l="57150" t="114300" r="114935" b="533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035" cy="116960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7F580" w14:textId="7E0470CC" w:rsidR="00F10745" w:rsidRDefault="00EC4BAE" w:rsidP="0000182A">
      <w:pPr>
        <w:rPr>
          <w:b/>
          <w:i/>
          <w:u w:val="single"/>
        </w:rPr>
      </w:pPr>
      <w:r w:rsidRPr="00EC4BAE">
        <w:rPr>
          <w:noProof/>
        </w:rPr>
        <w:drawing>
          <wp:anchor distT="0" distB="0" distL="114300" distR="114300" simplePos="0" relativeHeight="251672576" behindDoc="0" locked="0" layoutInCell="1" allowOverlap="1" wp14:anchorId="37CEF0FA" wp14:editId="40111929">
            <wp:simplePos x="0" y="0"/>
            <wp:positionH relativeFrom="margin">
              <wp:align>left</wp:align>
            </wp:positionH>
            <wp:positionV relativeFrom="paragraph">
              <wp:posOffset>408520</wp:posOffset>
            </wp:positionV>
            <wp:extent cx="6176010" cy="2473960"/>
            <wp:effectExtent l="57150" t="114300" r="110490" b="596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4739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83" w:rsidRPr="00AA2E73">
        <w:rPr>
          <w:b/>
          <w:i/>
          <w:u w:val="single"/>
        </w:rPr>
        <w:t xml:space="preserve">Exemple du </w:t>
      </w:r>
      <w:r w:rsidR="00D95683">
        <w:rPr>
          <w:b/>
          <w:i/>
          <w:u w:val="single"/>
        </w:rPr>
        <w:t xml:space="preserve">contenu de la remise </w:t>
      </w:r>
      <w:r w:rsidR="00D95683" w:rsidRPr="00AA2E73">
        <w:rPr>
          <w:b/>
          <w:i/>
          <w:u w:val="single"/>
        </w:rPr>
        <w:t xml:space="preserve">QLB </w:t>
      </w:r>
      <w:r w:rsidR="00D341A5">
        <w:rPr>
          <w:b/>
          <w:i/>
          <w:u w:val="single"/>
        </w:rPr>
        <w:t>Simplifié</w:t>
      </w:r>
      <w:r w:rsidR="00D95683" w:rsidRPr="00AA2E73">
        <w:rPr>
          <w:b/>
          <w:i/>
          <w:u w:val="single"/>
        </w:rPr>
        <w:t xml:space="preserve"> </w:t>
      </w:r>
      <w:r w:rsidR="00D341A5">
        <w:rPr>
          <w:b/>
          <w:i/>
          <w:u w:val="single"/>
        </w:rPr>
        <w:t>Assurance</w:t>
      </w:r>
      <w:r w:rsidR="0037063D">
        <w:rPr>
          <w:b/>
          <w:i/>
          <w:u w:val="single"/>
        </w:rPr>
        <w:t> :</w:t>
      </w:r>
    </w:p>
    <w:p w14:paraId="65773A30" w14:textId="77777777" w:rsidR="00341395" w:rsidRPr="002D4A52" w:rsidRDefault="00341395" w:rsidP="002D4A52">
      <w:pPr>
        <w:spacing w:after="0"/>
      </w:pPr>
    </w:p>
    <w:p w14:paraId="3852645E" w14:textId="57B53CF8" w:rsidR="00902BDC" w:rsidRPr="006C255A" w:rsidRDefault="00341395" w:rsidP="002D4A52">
      <w:pPr>
        <w:pStyle w:val="Paragraphedeliste"/>
        <w:numPr>
          <w:ilvl w:val="0"/>
          <w:numId w:val="45"/>
        </w:numPr>
        <w:spacing w:after="0" w:line="252" w:lineRule="auto"/>
        <w:rPr>
          <w:rFonts w:eastAsia="Times New Roman"/>
          <w:color w:val="auto"/>
        </w:rPr>
      </w:pPr>
      <w:r>
        <w:rPr>
          <w:color w:val="auto"/>
        </w:rPr>
        <w:t>Dans le cas de la remise « </w:t>
      </w:r>
      <w:r w:rsidR="00EC4BAE">
        <w:rPr>
          <w:color w:val="auto"/>
        </w:rPr>
        <w:t>Assurance Simplifié</w:t>
      </w:r>
      <w:r w:rsidR="00902BDC" w:rsidRPr="00902BDC">
        <w:rPr>
          <w:color w:val="auto"/>
        </w:rPr>
        <w:t xml:space="preserve"> », le tableau </w:t>
      </w:r>
      <w:r w:rsidR="0037063D">
        <w:rPr>
          <w:color w:val="auto"/>
        </w:rPr>
        <w:t>B7-2 (</w:t>
      </w:r>
      <w:proofErr w:type="spellStart"/>
      <w:r w:rsidR="0037063D">
        <w:rPr>
          <w:color w:val="auto"/>
        </w:rPr>
        <w:t>filing</w:t>
      </w:r>
      <w:proofErr w:type="spellEnd"/>
      <w:r w:rsidR="0037063D">
        <w:rPr>
          <w:color w:val="auto"/>
        </w:rPr>
        <w:t xml:space="preserve"> </w:t>
      </w:r>
      <w:proofErr w:type="spellStart"/>
      <w:r w:rsidR="0037063D">
        <w:rPr>
          <w:color w:val="auto"/>
        </w:rPr>
        <w:t>indicato</w:t>
      </w:r>
      <w:r w:rsidR="00EC4BAE">
        <w:rPr>
          <w:color w:val="auto"/>
        </w:rPr>
        <w:t>r</w:t>
      </w:r>
      <w:proofErr w:type="spellEnd"/>
      <w:r w:rsidR="00EC4BAE">
        <w:rPr>
          <w:color w:val="auto"/>
        </w:rPr>
        <w:t xml:space="preserve"> TB.07.02</w:t>
      </w:r>
      <w:r w:rsidR="00902BDC" w:rsidRPr="00902BDC">
        <w:rPr>
          <w:color w:val="auto"/>
        </w:rPr>
        <w:t>) ne d</w:t>
      </w:r>
      <w:r w:rsidR="0037063D">
        <w:rPr>
          <w:color w:val="auto"/>
        </w:rPr>
        <w:t>oit pas figurer dans la remise.</w:t>
      </w:r>
    </w:p>
    <w:p w14:paraId="5EF0DD91" w14:textId="5CD138EE" w:rsidR="006C255A" w:rsidRDefault="006C255A" w:rsidP="006C255A">
      <w:pPr>
        <w:spacing w:after="0" w:line="252" w:lineRule="auto"/>
        <w:rPr>
          <w:rFonts w:eastAsia="Times New Roman"/>
          <w:color w:val="auto"/>
        </w:rPr>
      </w:pPr>
    </w:p>
    <w:p w14:paraId="6181EF7B" w14:textId="77777777" w:rsidR="006C255A" w:rsidRPr="006C255A" w:rsidRDefault="006C255A" w:rsidP="006C255A">
      <w:pPr>
        <w:spacing w:after="0" w:line="252" w:lineRule="auto"/>
        <w:rPr>
          <w:rFonts w:eastAsia="Times New Roman"/>
          <w:color w:val="auto"/>
        </w:rPr>
      </w:pPr>
    </w:p>
    <w:p w14:paraId="0B697519" w14:textId="33051204" w:rsidR="00902BDC" w:rsidRDefault="00902BDC" w:rsidP="002D4A52">
      <w:pPr>
        <w:spacing w:after="0"/>
      </w:pPr>
    </w:p>
    <w:p w14:paraId="6490F340" w14:textId="3C81F85C" w:rsidR="00E51CF2" w:rsidRDefault="00E51CF2" w:rsidP="002D4A52">
      <w:pPr>
        <w:spacing w:after="0"/>
      </w:pPr>
    </w:p>
    <w:p w14:paraId="6121A2FC" w14:textId="77777777" w:rsidR="00E51CF2" w:rsidRDefault="00E51CF2" w:rsidP="002D4A52">
      <w:pPr>
        <w:spacing w:after="0"/>
      </w:pPr>
    </w:p>
    <w:p w14:paraId="44B33D5E" w14:textId="77777777" w:rsidR="0000182A" w:rsidRDefault="0000182A" w:rsidP="0000182A">
      <w:pPr>
        <w:pStyle w:val="Titre2LCBFT"/>
      </w:pPr>
      <w:bookmarkStart w:id="13" w:name="_Toc153901989"/>
      <w:r w:rsidRPr="005C2619">
        <w:lastRenderedPageBreak/>
        <w:t>Tableaux – Approche groupe</w:t>
      </w:r>
      <w:bookmarkEnd w:id="13"/>
    </w:p>
    <w:p w14:paraId="2B460B34" w14:textId="396F2FB5" w:rsidR="00A76858" w:rsidRDefault="00794692" w:rsidP="00A76858">
      <w:pPr>
        <w:pStyle w:val="Titre3LCBFT"/>
      </w:pPr>
      <w:bookmarkStart w:id="14" w:name="_Toc153901990"/>
      <w:r>
        <w:t>Informations spécifiques</w:t>
      </w:r>
      <w:r w:rsidR="00255029">
        <w:t xml:space="preserve"> de remise</w:t>
      </w:r>
      <w:bookmarkEnd w:id="14"/>
    </w:p>
    <w:p w14:paraId="39288B61" w14:textId="32A36BD8" w:rsidR="0000182A" w:rsidRDefault="0000182A" w:rsidP="0000182A">
      <w:pPr>
        <w:spacing w:line="240" w:lineRule="auto"/>
      </w:pPr>
      <w:r w:rsidRPr="00CA0639">
        <w:t>Le point d’entrée de la remise LCB-FT correspondante à l’approche groupe est « </w:t>
      </w:r>
      <w:proofErr w:type="spellStart"/>
      <w:r w:rsidRPr="00CA0639">
        <w:t>lcb-ft-gpe</w:t>
      </w:r>
      <w:proofErr w:type="spellEnd"/>
      <w:r w:rsidRPr="00CA0639">
        <w:t xml:space="preserve"> ». </w:t>
      </w:r>
      <w:r w:rsidR="00C2254E" w:rsidRPr="00CA0639">
        <w:t>L’approche</w:t>
      </w:r>
      <w:r w:rsidR="00C2254E" w:rsidRPr="00C2254E">
        <w:t xml:space="preserve"> groupe est à </w:t>
      </w:r>
      <w:r w:rsidR="00C2254E" w:rsidRPr="00B95B22">
        <w:rPr>
          <w:u w:val="single"/>
        </w:rPr>
        <w:t xml:space="preserve">remettre obligatoirement par tous les </w:t>
      </w:r>
      <w:r w:rsidR="00C235D1">
        <w:rPr>
          <w:u w:val="single"/>
        </w:rPr>
        <w:t>organismes</w:t>
      </w:r>
      <w:r w:rsidR="00C2254E" w:rsidRPr="00C2254E">
        <w:t xml:space="preserve">. </w:t>
      </w:r>
      <w:r w:rsidR="00C2254E">
        <w:t xml:space="preserve">Dans le </w:t>
      </w:r>
      <w:r w:rsidR="00C2254E" w:rsidRPr="00C2254E">
        <w:rPr>
          <w:i/>
          <w:color w:val="0070C0"/>
        </w:rPr>
        <w:t>tableau B4 – Approche Groupe</w:t>
      </w:r>
      <w:r w:rsidR="00C2254E" w:rsidRPr="00C2254E">
        <w:rPr>
          <w:color w:val="auto"/>
        </w:rPr>
        <w:t xml:space="preserve">, </w:t>
      </w:r>
      <w:r w:rsidR="00C2254E">
        <w:t>la</w:t>
      </w:r>
      <w:r w:rsidR="00C2254E" w:rsidRPr="00C2254E">
        <w:t xml:space="preserve"> </w:t>
      </w:r>
      <w:r w:rsidR="00C2254E">
        <w:t xml:space="preserve">réponse à la </w:t>
      </w:r>
      <w:r w:rsidR="00C2254E" w:rsidRPr="00C2254E">
        <w:t>question filtre</w:t>
      </w:r>
      <w:r w:rsidR="00C2254E">
        <w:t xml:space="preserve"> (4.010)</w:t>
      </w:r>
      <w:r w:rsidR="00C2254E" w:rsidRPr="00C2254E">
        <w:t xml:space="preserve"> détermine</w:t>
      </w:r>
      <w:r w:rsidR="00C2254E">
        <w:t xml:space="preserve"> si </w:t>
      </w:r>
      <w:r w:rsidR="00C235D1">
        <w:t>l’organisme</w:t>
      </w:r>
      <w:r w:rsidR="00C2254E">
        <w:t xml:space="preserve"> est concerné et doit donc répondre à l’ensemble des questions de ce tableau (</w:t>
      </w:r>
      <w:r w:rsidR="00C2254E" w:rsidRPr="00C2254E">
        <w:t>4.020 à 4.20</w:t>
      </w:r>
      <w:r w:rsidR="0037063D">
        <w:t>0).</w:t>
      </w:r>
    </w:p>
    <w:p w14:paraId="07BEBB3C" w14:textId="38F109CA" w:rsidR="00DA04B5" w:rsidRDefault="00F10745" w:rsidP="0000182A">
      <w:pPr>
        <w:spacing w:line="240" w:lineRule="auto"/>
        <w:rPr>
          <w:color w:val="auto"/>
        </w:rPr>
      </w:pPr>
      <w:r>
        <w:t xml:space="preserve">Dans le tableau </w:t>
      </w:r>
      <w:r w:rsidR="00CA0639" w:rsidRPr="00C2254E">
        <w:rPr>
          <w:i/>
          <w:color w:val="0070C0"/>
        </w:rPr>
        <w:t>B4 – Approche Groupe</w:t>
      </w:r>
      <w:r w:rsidR="00CA0639" w:rsidRPr="00CA0639">
        <w:t>, si la ré</w:t>
      </w:r>
      <w:r w:rsidR="00C61E5A">
        <w:t xml:space="preserve">ponse à la question 4.015 est </w:t>
      </w:r>
      <w:r w:rsidR="00C61E5A" w:rsidRPr="00C61E5A">
        <w:rPr>
          <w:b/>
          <w:u w:val="single"/>
        </w:rPr>
        <w:t>OUI</w:t>
      </w:r>
      <w:r w:rsidR="00CA0639">
        <w:t xml:space="preserve">, il est demandé à </w:t>
      </w:r>
      <w:r w:rsidR="00C235D1">
        <w:t>l’organisme</w:t>
      </w:r>
      <w:r w:rsidR="00CA0639">
        <w:t xml:space="preserve"> de </w:t>
      </w:r>
      <w:r w:rsidR="00CA0639" w:rsidRPr="00C61E5A">
        <w:rPr>
          <w:u w:val="single"/>
        </w:rPr>
        <w:t>remettre un tableau complémentaire</w:t>
      </w:r>
      <w:r w:rsidR="00CA0639">
        <w:t xml:space="preserve"> </w:t>
      </w:r>
      <w:r w:rsidR="00CA0639" w:rsidRPr="00CA0639">
        <w:rPr>
          <w:i/>
          <w:color w:val="0070C0"/>
        </w:rPr>
        <w:t>B4-1 : Liste des entités étrangères supervisées pour la LCB-FT</w:t>
      </w:r>
      <w:r w:rsidR="00C61E5A" w:rsidRPr="00C61E5A">
        <w:rPr>
          <w:color w:val="auto"/>
        </w:rPr>
        <w:t>.</w:t>
      </w:r>
      <w:r w:rsidR="00C61E5A">
        <w:rPr>
          <w:color w:val="auto"/>
        </w:rPr>
        <w:t xml:space="preserve"> Ce tableau est à remettre uniquement en format Excel, directement dans le portail OneGate, dans le rapport dédié </w:t>
      </w:r>
      <w:r w:rsidR="00C61E5A" w:rsidRPr="00C61E5A">
        <w:rPr>
          <w:b/>
          <w:i/>
          <w:color w:val="auto"/>
        </w:rPr>
        <w:t>BLC_BUREAUTIQUES_B41</w:t>
      </w:r>
      <w:r w:rsidR="00C61E5A" w:rsidRPr="00C61E5A">
        <w:rPr>
          <w:color w:val="auto"/>
        </w:rPr>
        <w:t xml:space="preserve"> </w:t>
      </w:r>
      <w:r w:rsidR="00C61E5A">
        <w:rPr>
          <w:color w:val="auto"/>
        </w:rPr>
        <w:t>(domaine DBB).</w:t>
      </w:r>
    </w:p>
    <w:p w14:paraId="1211625A" w14:textId="77777777" w:rsidR="0037063D" w:rsidRPr="00EC4BAE" w:rsidRDefault="0037063D" w:rsidP="002D4A52">
      <w:pPr>
        <w:spacing w:after="0" w:line="240" w:lineRule="auto"/>
        <w:rPr>
          <w:color w:val="auto"/>
        </w:rPr>
      </w:pPr>
    </w:p>
    <w:p w14:paraId="3B21B45B" w14:textId="77777777" w:rsidR="00DC7C76" w:rsidRPr="00DA04B5" w:rsidRDefault="00DC7C76" w:rsidP="00DA04B5">
      <w:pPr>
        <w:pStyle w:val="Titre3LCBFT"/>
      </w:pPr>
      <w:bookmarkStart w:id="15" w:name="_Toc153901991"/>
      <w:r>
        <w:t>Indicateurs de remise</w:t>
      </w:r>
      <w:bookmarkEnd w:id="15"/>
    </w:p>
    <w:p w14:paraId="7FDEE8F7" w14:textId="05A0A164" w:rsidR="005C61C6" w:rsidRDefault="00DA04B5" w:rsidP="002D4A52">
      <w:pPr>
        <w:spacing w:line="240" w:lineRule="auto"/>
      </w:pPr>
      <w:r>
        <w:t xml:space="preserve">Les </w:t>
      </w:r>
      <w:r w:rsidR="00C235D1">
        <w:t>organismes</w:t>
      </w:r>
      <w:r>
        <w:t xml:space="preserve"> doivent obligatoirement</w:t>
      </w:r>
      <w:r w:rsidR="00F90391">
        <w:t xml:space="preserve"> remettre</w:t>
      </w:r>
      <w:r>
        <w:t xml:space="preserve"> </w:t>
      </w:r>
      <w:r w:rsidR="00F90391">
        <w:t>les tableaux composant</w:t>
      </w:r>
      <w:r>
        <w:t xml:space="preserve"> l’approche groupe avec un indicateur de remise positif.</w:t>
      </w:r>
      <w:r w:rsidR="0000182A">
        <w:t xml:space="preserve"> </w:t>
      </w:r>
      <w:r>
        <w:t xml:space="preserve">L’état </w:t>
      </w:r>
      <w:r w:rsidRPr="0000182A">
        <w:rPr>
          <w:b/>
          <w:i/>
          <w:color w:val="0070C0"/>
        </w:rPr>
        <w:t xml:space="preserve">B0-Contenu de la remise </w:t>
      </w:r>
      <w:r w:rsidRPr="0000182A">
        <w:rPr>
          <w:i/>
          <w:color w:val="0070C0"/>
        </w:rPr>
        <w:t>(</w:t>
      </w:r>
      <w:r>
        <w:rPr>
          <w:i/>
          <w:color w:val="0070C0"/>
        </w:rPr>
        <w:t>Approche groupe</w:t>
      </w:r>
      <w:r w:rsidRPr="0000182A">
        <w:rPr>
          <w:i/>
          <w:color w:val="0070C0"/>
        </w:rPr>
        <w:t>)</w:t>
      </w:r>
      <w:r w:rsidRPr="0000182A">
        <w:rPr>
          <w:color w:val="0070C0"/>
        </w:rPr>
        <w:t xml:space="preserve"> </w:t>
      </w:r>
      <w:r w:rsidRPr="00BB6893">
        <w:t>doit</w:t>
      </w:r>
      <w:r>
        <w:t xml:space="preserve"> contenir,</w:t>
      </w:r>
      <w:r w:rsidRPr="00BB6893">
        <w:t xml:space="preserve"> </w:t>
      </w:r>
      <w:r w:rsidR="00F90391">
        <w:t xml:space="preserve">pour </w:t>
      </w:r>
      <w:r>
        <w:t xml:space="preserve">le tableau </w:t>
      </w:r>
      <w:r w:rsidRPr="00DA04B5">
        <w:rPr>
          <w:i/>
          <w:color w:val="0070C0"/>
        </w:rPr>
        <w:t>B4</w:t>
      </w:r>
      <w:r w:rsidRPr="00BB6893">
        <w:t>, l’informa</w:t>
      </w:r>
      <w:r>
        <w:t>tion « remis »</w:t>
      </w:r>
      <w:r w:rsidR="00F90391">
        <w:t xml:space="preserve"> permettant de répondre à la question filtre 4.010.</w:t>
      </w:r>
    </w:p>
    <w:p w14:paraId="7E5C271B" w14:textId="77777777" w:rsidR="002D4A52" w:rsidRDefault="002D4A52" w:rsidP="002D4A52">
      <w:pPr>
        <w:spacing w:line="240" w:lineRule="auto"/>
      </w:pPr>
    </w:p>
    <w:p w14:paraId="18A20350" w14:textId="3D84EF8F" w:rsidR="004911F2" w:rsidRPr="002E4483" w:rsidRDefault="00902BDC" w:rsidP="002E4483">
      <w:pPr>
        <w:pStyle w:val="Titre2LCBFT"/>
      </w:pPr>
      <w:bookmarkStart w:id="16" w:name="_Toc153901992"/>
      <w:r>
        <w:t>M</w:t>
      </w:r>
      <w:r w:rsidR="000A4D01">
        <w:t xml:space="preserve">aquettes Excel </w:t>
      </w:r>
      <w:r>
        <w:t>destinées à la remise au format bureautique</w:t>
      </w:r>
      <w:bookmarkEnd w:id="16"/>
    </w:p>
    <w:p w14:paraId="1A65C8BD" w14:textId="06466E7A" w:rsidR="004911F2" w:rsidRPr="002E4483" w:rsidRDefault="004911F2" w:rsidP="002E4483">
      <w:r w:rsidRPr="002E4483">
        <w:t>Les maquettes sont dispon</w:t>
      </w:r>
      <w:r w:rsidR="00DF5A8A">
        <w:t>ibles sur le site E-SURFI Assurance</w:t>
      </w:r>
      <w:r w:rsidR="00B95B22">
        <w:t xml:space="preserve">, dans la section </w:t>
      </w:r>
      <w:hyperlink r:id="rId19" w:history="1">
        <w:r w:rsidR="00D8516C">
          <w:rPr>
            <w:rStyle w:val="Lienhypertexte"/>
          </w:rPr>
          <w:t>Documentation technique</w:t>
        </w:r>
      </w:hyperlink>
      <w:r w:rsidR="00520616">
        <w:t xml:space="preserve"> </w:t>
      </w:r>
      <w:r w:rsidR="00255029">
        <w:t>et fournies ci-dessous :</w:t>
      </w:r>
    </w:p>
    <w:p w14:paraId="4DD2C8BC" w14:textId="77777777" w:rsidR="005577FD" w:rsidRPr="0037063D" w:rsidRDefault="005577FD" w:rsidP="0037063D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8"/>
        <w:gridCol w:w="4858"/>
      </w:tblGrid>
      <w:tr w:rsidR="000A4D01" w14:paraId="31023244" w14:textId="77777777" w:rsidTr="003851DF">
        <w:tc>
          <w:tcPr>
            <w:tcW w:w="4858" w:type="dxa"/>
            <w:vAlign w:val="center"/>
          </w:tcPr>
          <w:p w14:paraId="2A6BB87A" w14:textId="76D8C616" w:rsidR="000A4D01" w:rsidRPr="00D8516C" w:rsidRDefault="000A4D01" w:rsidP="003851DF">
            <w:pPr>
              <w:jc w:val="left"/>
              <w:rPr>
                <w:b/>
                <w:highlight w:val="yellow"/>
              </w:rPr>
            </w:pPr>
            <w:r w:rsidRPr="00D8516C">
              <w:rPr>
                <w:b/>
                <w:highlight w:val="yellow"/>
              </w:rPr>
              <w:t>Maquette QLB Général</w:t>
            </w:r>
            <w:r w:rsidR="00EC4BAE" w:rsidRPr="00D8516C">
              <w:rPr>
                <w:b/>
                <w:highlight w:val="yellow"/>
              </w:rPr>
              <w:t xml:space="preserve"> Assurance</w:t>
            </w:r>
          </w:p>
        </w:tc>
        <w:tc>
          <w:tcPr>
            <w:tcW w:w="4858" w:type="dxa"/>
            <w:vAlign w:val="center"/>
          </w:tcPr>
          <w:p w14:paraId="0190F48B" w14:textId="66543648" w:rsidR="000A4D01" w:rsidRPr="00D8516C" w:rsidRDefault="005910B2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47B358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5.85pt;height:49.3pt" o:ole="">
                  <v:imagedata r:id="rId20" o:title=""/>
                </v:shape>
                <o:OLEObject Type="Embed" ProgID="Excel.Sheet.12" ShapeID="_x0000_i1035" DrawAspect="Icon" ObjectID="_1795249035" r:id="rId21"/>
              </w:object>
            </w:r>
          </w:p>
        </w:tc>
      </w:tr>
      <w:tr w:rsidR="000A4D01" w14:paraId="7E912CAE" w14:textId="77777777" w:rsidTr="003851DF">
        <w:tc>
          <w:tcPr>
            <w:tcW w:w="4858" w:type="dxa"/>
            <w:vAlign w:val="center"/>
          </w:tcPr>
          <w:p w14:paraId="3C4F3644" w14:textId="17426BF1" w:rsidR="000A4D01" w:rsidRPr="00D8516C" w:rsidRDefault="000A4D01" w:rsidP="00EC4BAE">
            <w:pPr>
              <w:jc w:val="left"/>
              <w:rPr>
                <w:b/>
                <w:highlight w:val="yellow"/>
              </w:rPr>
            </w:pPr>
            <w:r w:rsidRPr="00D8516C">
              <w:rPr>
                <w:b/>
                <w:highlight w:val="yellow"/>
              </w:rPr>
              <w:t xml:space="preserve">Maquette QLB </w:t>
            </w:r>
            <w:r w:rsidR="00EC4BAE" w:rsidRPr="00D8516C">
              <w:rPr>
                <w:b/>
                <w:highlight w:val="yellow"/>
              </w:rPr>
              <w:t>Simplifié Assurance</w:t>
            </w:r>
          </w:p>
        </w:tc>
        <w:tc>
          <w:tcPr>
            <w:tcW w:w="4858" w:type="dxa"/>
            <w:vAlign w:val="center"/>
          </w:tcPr>
          <w:p w14:paraId="45E1B2B2" w14:textId="14702023" w:rsidR="000A4D01" w:rsidRPr="00D8516C" w:rsidRDefault="005910B2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2C8D8800">
                <v:shape id="_x0000_i1036" type="#_x0000_t75" style="width:75.85pt;height:49.3pt" o:ole="">
                  <v:imagedata r:id="rId22" o:title=""/>
                </v:shape>
                <o:OLEObject Type="Embed" ProgID="Excel.Sheet.12" ShapeID="_x0000_i1036" DrawAspect="Icon" ObjectID="_1795249036" r:id="rId23"/>
              </w:object>
            </w:r>
          </w:p>
        </w:tc>
      </w:tr>
      <w:tr w:rsidR="000A4D01" w14:paraId="7FED2455" w14:textId="77777777" w:rsidTr="003851DF">
        <w:tc>
          <w:tcPr>
            <w:tcW w:w="4858" w:type="dxa"/>
            <w:vAlign w:val="center"/>
          </w:tcPr>
          <w:p w14:paraId="643C5116" w14:textId="77777777" w:rsidR="000A4D01" w:rsidRPr="00D8516C" w:rsidRDefault="000A4D01" w:rsidP="003851DF">
            <w:pPr>
              <w:jc w:val="left"/>
              <w:rPr>
                <w:b/>
                <w:highlight w:val="yellow"/>
              </w:rPr>
            </w:pPr>
            <w:r w:rsidRPr="00D8516C">
              <w:rPr>
                <w:b/>
                <w:highlight w:val="yellow"/>
              </w:rPr>
              <w:t>Maquette QLB Approche Groupe</w:t>
            </w:r>
          </w:p>
        </w:tc>
        <w:tc>
          <w:tcPr>
            <w:tcW w:w="4858" w:type="dxa"/>
            <w:vAlign w:val="center"/>
          </w:tcPr>
          <w:p w14:paraId="78FF9467" w14:textId="3C9DA914" w:rsidR="000A4D01" w:rsidRPr="00D8516C" w:rsidRDefault="005910B2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076C3AD0">
                <v:shape id="_x0000_i1037" type="#_x0000_t75" style="width:75.85pt;height:49.3pt" o:ole="">
                  <v:imagedata r:id="rId24" o:title=""/>
                </v:shape>
                <o:OLEObject Type="Embed" ProgID="Excel.Sheet.12" ShapeID="_x0000_i1037" DrawAspect="Icon" ObjectID="_1795249037" r:id="rId25"/>
              </w:object>
            </w:r>
          </w:p>
        </w:tc>
      </w:tr>
      <w:tr w:rsidR="000A4D01" w14:paraId="73A9D61A" w14:textId="77777777" w:rsidTr="003851DF">
        <w:tc>
          <w:tcPr>
            <w:tcW w:w="4858" w:type="dxa"/>
            <w:vAlign w:val="center"/>
          </w:tcPr>
          <w:p w14:paraId="4797C6E4" w14:textId="77777777" w:rsidR="000A4D01" w:rsidRPr="00D8516C" w:rsidRDefault="000A4D01" w:rsidP="003851DF">
            <w:pPr>
              <w:jc w:val="left"/>
              <w:rPr>
                <w:b/>
                <w:highlight w:val="yellow"/>
              </w:rPr>
            </w:pPr>
            <w:r w:rsidRPr="00D8516C">
              <w:rPr>
                <w:b/>
                <w:highlight w:val="yellow"/>
              </w:rPr>
              <w:t>Maquette B4-1</w:t>
            </w:r>
          </w:p>
        </w:tc>
        <w:tc>
          <w:tcPr>
            <w:tcW w:w="4858" w:type="dxa"/>
            <w:vAlign w:val="center"/>
          </w:tcPr>
          <w:p w14:paraId="24B5F5F7" w14:textId="0F421A50" w:rsidR="000A4D01" w:rsidRPr="00D8516C" w:rsidRDefault="005910B2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75F833EB">
                <v:shape id="_x0000_i1038" type="#_x0000_t75" style="width:75.85pt;height:49.3pt" o:ole="">
                  <v:imagedata r:id="rId26" o:title=""/>
                </v:shape>
                <o:OLEObject Type="Embed" ProgID="Excel.Sheet.12" ShapeID="_x0000_i1038" DrawAspect="Icon" ObjectID="_1795249038" r:id="rId27"/>
              </w:object>
            </w:r>
          </w:p>
        </w:tc>
      </w:tr>
      <w:tr w:rsidR="000A4D01" w14:paraId="240A1D69" w14:textId="77777777" w:rsidTr="003851DF">
        <w:tc>
          <w:tcPr>
            <w:tcW w:w="4858" w:type="dxa"/>
            <w:vAlign w:val="center"/>
          </w:tcPr>
          <w:p w14:paraId="55878753" w14:textId="506E9C8B" w:rsidR="000A4D01" w:rsidRPr="00D8516C" w:rsidRDefault="000A4D01" w:rsidP="00BE6D01">
            <w:pPr>
              <w:jc w:val="left"/>
              <w:rPr>
                <w:b/>
                <w:highlight w:val="yellow"/>
              </w:rPr>
            </w:pPr>
            <w:r w:rsidRPr="00D8516C">
              <w:rPr>
                <w:b/>
                <w:highlight w:val="yellow"/>
              </w:rPr>
              <w:t xml:space="preserve">Maquette </w:t>
            </w:r>
            <w:r w:rsidR="00BE6D01" w:rsidRPr="00D8516C">
              <w:rPr>
                <w:b/>
                <w:highlight w:val="yellow"/>
              </w:rPr>
              <w:t>B2-1</w:t>
            </w:r>
          </w:p>
        </w:tc>
        <w:tc>
          <w:tcPr>
            <w:tcW w:w="4858" w:type="dxa"/>
            <w:vAlign w:val="center"/>
          </w:tcPr>
          <w:p w14:paraId="4B5F59F0" w14:textId="2930A585" w:rsidR="000A4D01" w:rsidRPr="00D8516C" w:rsidRDefault="005910B2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4A4AB6FB">
                <v:shape id="_x0000_i1039" type="#_x0000_t75" style="width:75.85pt;height:49.3pt" o:ole="">
                  <v:imagedata r:id="rId28" o:title=""/>
                </v:shape>
                <o:OLEObject Type="Embed" ProgID="Excel.Sheet.12" ShapeID="_x0000_i1039" DrawAspect="Icon" ObjectID="_1795249039" r:id="rId29"/>
              </w:object>
            </w:r>
          </w:p>
        </w:tc>
      </w:tr>
    </w:tbl>
    <w:p w14:paraId="6ECC9F09" w14:textId="76F80E10" w:rsidR="00783AD1" w:rsidRDefault="00783AD1" w:rsidP="00E91FB0"/>
    <w:p w14:paraId="5C6A597E" w14:textId="6469B98D" w:rsidR="00B811A2" w:rsidRDefault="00783AD1" w:rsidP="00783AD1">
      <w:pPr>
        <w:jc w:val="left"/>
      </w:pPr>
      <w:r>
        <w:br w:type="page"/>
      </w:r>
    </w:p>
    <w:p w14:paraId="48803F3F" w14:textId="10CF9E53" w:rsidR="00E91FB0" w:rsidRDefault="00783AD1" w:rsidP="00E91FB0">
      <w:pPr>
        <w:pStyle w:val="Titre2LCBFT"/>
      </w:pPr>
      <w:bookmarkStart w:id="17" w:name="_Toc153901993"/>
      <w:r>
        <w:lastRenderedPageBreak/>
        <w:t>Canaux de remise OneGate par mode de dépôt</w:t>
      </w:r>
      <w:bookmarkEnd w:id="17"/>
    </w:p>
    <w:p w14:paraId="643A20D9" w14:textId="1A167186" w:rsidR="00EC033F" w:rsidRDefault="00783AD1" w:rsidP="00783AD1">
      <w:r>
        <w:t>Le tableau ci-dessous p</w:t>
      </w:r>
      <w:r w:rsidR="00CB6F83">
        <w:t>résente les modalités de remise</w:t>
      </w:r>
      <w:r>
        <w:t xml:space="preserve"> </w:t>
      </w:r>
      <w:r w:rsidR="00CB6F83">
        <w:t xml:space="preserve">en fonction du format de remise : </w:t>
      </w:r>
      <w:r>
        <w:t>maquette</w:t>
      </w:r>
      <w:r w:rsidR="00CB6F83">
        <w:t xml:space="preserve"> Excel</w:t>
      </w:r>
      <w:r>
        <w:t xml:space="preserve"> ou </w:t>
      </w:r>
      <w:r w:rsidR="0037063D">
        <w:t>XBRL.</w:t>
      </w:r>
    </w:p>
    <w:p w14:paraId="7D4ABCBC" w14:textId="77777777" w:rsidR="00CB6F83" w:rsidRDefault="00CB6F83" w:rsidP="00783AD1"/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60"/>
        <w:gridCol w:w="1120"/>
        <w:gridCol w:w="2460"/>
        <w:gridCol w:w="1120"/>
        <w:gridCol w:w="2460"/>
      </w:tblGrid>
      <w:tr w:rsidR="00EC033F" w:rsidRPr="00EC033F" w14:paraId="6691A8B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2B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F5F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88F8F1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via maquette Excel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6723616" w14:textId="0A65DE4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XBRL</w:t>
            </w:r>
            <w:r w:rsidR="00A82A54">
              <w:rPr>
                <w:rFonts w:eastAsia="Times New Roman"/>
                <w:b/>
                <w:bCs/>
              </w:rPr>
              <w:t>-XML</w:t>
            </w:r>
          </w:p>
        </w:tc>
      </w:tr>
      <w:tr w:rsidR="00EC033F" w:rsidRPr="00EC033F" w14:paraId="05D7295F" w14:textId="77777777" w:rsidTr="00EC033F">
        <w:trPr>
          <w:trHeight w:val="576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7D0202DD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Tableau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5134D3B1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Date limite de remise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2AA0D6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236E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B907B1C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0CF9015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</w:tr>
      <w:tr w:rsidR="00EC033F" w:rsidRPr="00EC033F" w14:paraId="116950D9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5AD20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34B0" w14:textId="0811E11B" w:rsidR="00EC033F" w:rsidRPr="00EC033F" w:rsidRDefault="008B3AD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31/03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A39D5" w14:textId="20E7ABD4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9AC92" w14:textId="3EE24AC9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E3130" w14:textId="157557C0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1B13D" w14:textId="558B39E3" w:rsidR="00EC033F" w:rsidRPr="00EC033F" w:rsidRDefault="00CB6F83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247F0469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4F46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3B358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226B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9287B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2C6B5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DE74B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E72E79D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7D8F3A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840C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2C5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5F119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F259F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320EC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891872B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2C187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BAC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0BEC2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CBE1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4417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F699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62FE34E8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FB258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BB2FE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E72EB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B878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A0314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4FE57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3EF21AFE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4098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F8AA7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709D9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1BA3A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2083C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28C0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4A0B573B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025C2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77615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B289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3006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204BF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CCAC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4C5ECEAE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1E5B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11077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1534F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5F2BD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E0C0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F9048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2EEEC3FD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BF79B6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0DB96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4F34C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4A01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1E653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DE674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1DB35AB3" w14:textId="77777777" w:rsidTr="008B3ADE">
        <w:trPr>
          <w:trHeight w:val="324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14:paraId="18E17E34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Approche groupe</w:t>
            </w:r>
          </w:p>
        </w:tc>
      </w:tr>
      <w:tr w:rsidR="00EC033F" w:rsidRPr="00EC033F" w14:paraId="38FD1634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AB354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E419" w14:textId="01845376" w:rsidR="00EC033F" w:rsidRPr="00EC033F" w:rsidRDefault="008B3AD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30/06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65DDD" w14:textId="1C998ED3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A567" w14:textId="0EC9F887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52A26" w14:textId="50B86F50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EC373" w14:textId="0DE00CDF" w:rsidR="00EC033F" w:rsidRPr="00EC033F" w:rsidRDefault="00CB6F83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3835872A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49937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A4BFE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1FF00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097E5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FD2A1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04B4B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D67A6E5" w14:textId="77777777" w:rsidTr="008B3ADE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8F271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B4-1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C1046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922C5" w14:textId="77777777" w:rsidR="00EC033F" w:rsidRPr="00EC033F" w:rsidRDefault="00EC033F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7DB7F" w14:textId="65D36D88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C819C" w14:textId="6981EAFA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51BC8" w14:textId="1541ABD8" w:rsidR="00EC033F" w:rsidRPr="00EC033F" w:rsidRDefault="00EC4BAE" w:rsidP="008B3ADE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_BUREAUTIQUES_B41</w:t>
            </w:r>
          </w:p>
        </w:tc>
      </w:tr>
    </w:tbl>
    <w:p w14:paraId="771FBA6C" w14:textId="79642A5A" w:rsidR="000C0971" w:rsidRDefault="000C0971" w:rsidP="00C10021"/>
    <w:p w14:paraId="12B9B0F7" w14:textId="77777777" w:rsidR="000C0971" w:rsidRDefault="000C0971">
      <w:pPr>
        <w:jc w:val="left"/>
      </w:pPr>
      <w:r>
        <w:br w:type="page"/>
      </w:r>
    </w:p>
    <w:p w14:paraId="2C127E7D" w14:textId="19C97BC1" w:rsidR="007515A0" w:rsidRDefault="007515A0" w:rsidP="002D4A52">
      <w:pPr>
        <w:pStyle w:val="Titre1LCBFT"/>
        <w:spacing w:after="0"/>
      </w:pPr>
      <w:bookmarkStart w:id="18" w:name="_Toc153901994"/>
      <w:r>
        <w:lastRenderedPageBreak/>
        <w:t>Mode de dépôt</w:t>
      </w:r>
      <w:bookmarkEnd w:id="18"/>
    </w:p>
    <w:p w14:paraId="6AD5EE75" w14:textId="77777777" w:rsidR="002D4A52" w:rsidRPr="002D4A52" w:rsidRDefault="002D4A52" w:rsidP="002D4A52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p w14:paraId="5C8B55C7" w14:textId="74DD5A16" w:rsidR="005577FD" w:rsidRDefault="00A508C4" w:rsidP="005577FD">
      <w:pPr>
        <w:pStyle w:val="Titre2LCBFT"/>
      </w:pPr>
      <w:bookmarkStart w:id="19" w:name="_Toc153901995"/>
      <w:r>
        <w:t>Dépôt</w:t>
      </w:r>
      <w:r w:rsidR="007515A0">
        <w:t xml:space="preserve"> d’</w:t>
      </w:r>
      <w:r w:rsidR="00805E62">
        <w:t>une maquette E</w:t>
      </w:r>
      <w:r w:rsidR="00CF5BEC">
        <w:t>xcel</w:t>
      </w:r>
      <w:bookmarkEnd w:id="19"/>
    </w:p>
    <w:p w14:paraId="6866A15C" w14:textId="77777777" w:rsidR="005577FD" w:rsidRDefault="001C7928" w:rsidP="005577FD">
      <w:pPr>
        <w:pStyle w:val="Titre3LCBFT"/>
      </w:pPr>
      <w:bookmarkStart w:id="20" w:name="_Toc153901996"/>
      <w:r>
        <w:t>Remise hors approche groupe</w:t>
      </w:r>
      <w:bookmarkEnd w:id="20"/>
    </w:p>
    <w:p w14:paraId="4449401B" w14:textId="73DC4A89" w:rsidR="00805E62" w:rsidRDefault="005577FD" w:rsidP="002A0C93">
      <w:pPr>
        <w:rPr>
          <w:i/>
        </w:rPr>
      </w:pPr>
      <w:r>
        <w:t>Les maquettes (hors approche groupe)</w:t>
      </w:r>
      <w:r w:rsidR="00805E62">
        <w:t xml:space="preserve"> sont à déposer via le domaine </w:t>
      </w:r>
      <w:r w:rsidR="00C235D1">
        <w:rPr>
          <w:b/>
          <w:color w:val="0070C0"/>
        </w:rPr>
        <w:t>DBA</w:t>
      </w:r>
      <w:r w:rsidR="00805E62">
        <w:t xml:space="preserve">, dans le rapport </w:t>
      </w:r>
      <w:r w:rsidR="00C235D1">
        <w:rPr>
          <w:i/>
          <w:color w:val="0070C0"/>
        </w:rPr>
        <w:t>BLA</w:t>
      </w:r>
      <w:r w:rsidR="00805E62" w:rsidRPr="005577FD">
        <w:rPr>
          <w:i/>
          <w:color w:val="0070C0"/>
        </w:rPr>
        <w:t>_BUREAUTIQUES</w:t>
      </w:r>
      <w:r>
        <w:rPr>
          <w:i/>
          <w:color w:val="0070C0"/>
        </w:rPr>
        <w:t> </w:t>
      </w:r>
      <w:r>
        <w:rPr>
          <w:i/>
        </w:rPr>
        <w:t>:</w:t>
      </w:r>
    </w:p>
    <w:p w14:paraId="492D250C" w14:textId="1AD70B82" w:rsidR="00805E62" w:rsidRPr="005577FD" w:rsidRDefault="000C0971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 xml:space="preserve">Sélectionner </w:t>
      </w:r>
      <w:r w:rsidR="00805E62" w:rsidRPr="005577FD">
        <w:rPr>
          <w:i/>
        </w:rPr>
        <w:t>la rubrique</w:t>
      </w:r>
      <w:r w:rsidR="00805E62" w:rsidRPr="005577FD">
        <w:rPr>
          <w:b/>
          <w:i/>
        </w:rPr>
        <w:t xml:space="preserve"> </w:t>
      </w:r>
      <w:r w:rsidR="00805E62" w:rsidRPr="005577FD">
        <w:rPr>
          <w:b/>
          <w:i/>
          <w:color w:val="auto"/>
        </w:rPr>
        <w:t>Rapport</w:t>
      </w:r>
    </w:p>
    <w:p w14:paraId="63F32402" w14:textId="77777777" w:rsidR="005577FD" w:rsidRPr="005577FD" w:rsidRDefault="009C3FE5" w:rsidP="002A0C93">
      <w:pPr>
        <w:pStyle w:val="Paragraphedeliste"/>
        <w:numPr>
          <w:ilvl w:val="0"/>
          <w:numId w:val="38"/>
        </w:numPr>
        <w:rPr>
          <w:i/>
        </w:rPr>
      </w:pPr>
      <w:r w:rsidRPr="005577FD">
        <w:rPr>
          <w:i/>
        </w:rPr>
        <w:t xml:space="preserve">Effectuer une </w:t>
      </w:r>
      <w:r w:rsidRPr="005577FD">
        <w:rPr>
          <w:i/>
          <w:color w:val="auto"/>
        </w:rPr>
        <w:t>recherche</w:t>
      </w:r>
      <w:r w:rsidR="005577FD">
        <w:rPr>
          <w:b/>
          <w:i/>
          <w:color w:val="auto"/>
        </w:rPr>
        <w:t xml:space="preserve"> Code du </w:t>
      </w:r>
      <w:r w:rsidRPr="005577FD">
        <w:rPr>
          <w:b/>
          <w:i/>
          <w:color w:val="auto"/>
        </w:rPr>
        <w:t>domaine</w:t>
      </w:r>
    </w:p>
    <w:p w14:paraId="01B95B17" w14:textId="1C90F4F8" w:rsidR="005577FD" w:rsidRPr="005577FD" w:rsidRDefault="005577FD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>R</w:t>
      </w:r>
      <w:r w:rsidR="009C3FE5" w:rsidRPr="005577FD">
        <w:rPr>
          <w:i/>
        </w:rPr>
        <w:t xml:space="preserve">enseigner le code </w:t>
      </w:r>
      <w:r w:rsidR="000C0971">
        <w:rPr>
          <w:i/>
        </w:rPr>
        <w:t xml:space="preserve">du </w:t>
      </w:r>
      <w:r w:rsidR="009C3FE5" w:rsidRPr="005577FD">
        <w:rPr>
          <w:i/>
        </w:rPr>
        <w:t>domaine</w:t>
      </w:r>
      <w:r w:rsidR="00C235D1">
        <w:rPr>
          <w:b/>
          <w:i/>
        </w:rPr>
        <w:t xml:space="preserve"> DBA</w:t>
      </w:r>
      <w:r w:rsidR="009C3FE5" w:rsidRPr="005577FD">
        <w:rPr>
          <w:b/>
          <w:i/>
        </w:rPr>
        <w:t xml:space="preserve"> </w:t>
      </w:r>
      <w:r w:rsidR="009C3FE5" w:rsidRPr="005577FD">
        <w:rPr>
          <w:i/>
        </w:rPr>
        <w:t xml:space="preserve">puis sélectionner le rapport </w:t>
      </w:r>
      <w:r w:rsidR="00C235D1">
        <w:rPr>
          <w:b/>
          <w:i/>
        </w:rPr>
        <w:t>BLA</w:t>
      </w:r>
      <w:r w:rsidR="009C3FE5" w:rsidRPr="005577FD">
        <w:rPr>
          <w:b/>
          <w:i/>
        </w:rPr>
        <w:t>_BUREAUTIQUES</w:t>
      </w:r>
    </w:p>
    <w:p w14:paraId="3EE82638" w14:textId="0E58F817" w:rsidR="00FF24BA" w:rsidRPr="00EB7792" w:rsidRDefault="005577FD" w:rsidP="002A0C93">
      <w:pPr>
        <w:pStyle w:val="Paragraphedeliste"/>
        <w:numPr>
          <w:ilvl w:val="0"/>
          <w:numId w:val="38"/>
        </w:numPr>
        <w:rPr>
          <w:i/>
          <w:color w:val="auto"/>
        </w:rPr>
      </w:pPr>
      <w:r>
        <w:rPr>
          <w:noProof/>
        </w:rPr>
        <w:t>Joindre la</w:t>
      </w:r>
      <w:r w:rsidRPr="005577FD">
        <w:rPr>
          <w:i/>
          <w:color w:val="auto"/>
        </w:rPr>
        <w:t xml:space="preserve"> maquette </w:t>
      </w:r>
      <w:r w:rsidR="00EB7792">
        <w:rPr>
          <w:i/>
          <w:color w:val="auto"/>
        </w:rPr>
        <w:t>Excel</w:t>
      </w:r>
      <w:r w:rsidRPr="005577FD">
        <w:rPr>
          <w:i/>
          <w:color w:val="auto"/>
        </w:rPr>
        <w:t xml:space="preserve"> ainsi que le fichier signature pour la période </w:t>
      </w:r>
      <w:r>
        <w:rPr>
          <w:i/>
          <w:color w:val="auto"/>
        </w:rPr>
        <w:t>déclarée</w:t>
      </w:r>
      <w:r w:rsidR="0037063D">
        <w:rPr>
          <w:i/>
          <w:color w:val="auto"/>
        </w:rPr>
        <w:t>, puis sauvegarder :</w:t>
      </w:r>
    </w:p>
    <w:p w14:paraId="3D6FB770" w14:textId="40BC7946" w:rsidR="00A508C4" w:rsidRDefault="00721ED7" w:rsidP="00721ED7">
      <w:pPr>
        <w:jc w:val="center"/>
      </w:pPr>
      <w:r>
        <w:rPr>
          <w:noProof/>
        </w:rPr>
        <w:drawing>
          <wp:inline distT="0" distB="0" distL="0" distR="0" wp14:anchorId="64788852" wp14:editId="6DFB41B9">
            <wp:extent cx="5267960" cy="3384147"/>
            <wp:effectExtent l="57150" t="114300" r="123190" b="641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266" cy="338819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853F75" w14:textId="77777777" w:rsidR="00A82A54" w:rsidRDefault="00A82A54" w:rsidP="00A82A54"/>
    <w:p w14:paraId="33F51667" w14:textId="0E929A2C" w:rsidR="00A82A54" w:rsidRPr="007362EE" w:rsidRDefault="00A82A54" w:rsidP="00A82A54">
      <w:pPr>
        <w:ind w:left="360"/>
        <w:rPr>
          <w:b/>
          <w:i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62F996F" wp14:editId="55D005F1">
            <wp:simplePos x="0" y="0"/>
            <wp:positionH relativeFrom="margin">
              <wp:align>center</wp:align>
            </wp:positionH>
            <wp:positionV relativeFrom="paragraph">
              <wp:posOffset>850900</wp:posOffset>
            </wp:positionV>
            <wp:extent cx="6518275" cy="529590"/>
            <wp:effectExtent l="57150" t="114300" r="111125" b="6096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52959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2EE">
        <w:rPr>
          <w:rFonts w:ascii="Adobe Devanagari" w:hAnsi="Adobe Devanagari" w:cs="Adobe Devanagari"/>
          <w:b/>
          <w:i/>
          <w:color w:val="FF0000"/>
          <w:sz w:val="20"/>
        </w:rPr>
        <w:t xml:space="preserve">- </w:t>
      </w:r>
      <w:r w:rsidRPr="007362EE">
        <w:rPr>
          <w:b/>
          <w:i/>
          <w:color w:val="FF0000"/>
          <w:sz w:val="20"/>
        </w:rPr>
        <w:t>! – A noter car peut être source de rejet : nous vous invitons à vérifier la période de remise renseignée avant de procéder au dépôt. Pour la remise annuelle, il convient de sélectionner la date de référence (d’arrêté) 20XX-</w:t>
      </w:r>
      <w:r w:rsidRPr="007362EE">
        <w:rPr>
          <w:b/>
          <w:i/>
          <w:color w:val="FF0000"/>
          <w:sz w:val="20"/>
          <w:u w:val="single"/>
        </w:rPr>
        <w:t>12</w:t>
      </w:r>
      <w:r w:rsidRPr="007362EE">
        <w:rPr>
          <w:b/>
          <w:i/>
          <w:color w:val="FF0000"/>
          <w:sz w:val="20"/>
        </w:rPr>
        <w:t>, et non la date de remise (</w:t>
      </w:r>
      <w:r>
        <w:rPr>
          <w:b/>
          <w:i/>
          <w:color w:val="FF0000"/>
          <w:sz w:val="20"/>
        </w:rPr>
        <w:t>20XX-03 ou 20XX-06</w:t>
      </w:r>
      <w:r w:rsidRPr="007362EE">
        <w:rPr>
          <w:b/>
          <w:i/>
          <w:color w:val="FF0000"/>
          <w:sz w:val="20"/>
        </w:rPr>
        <w:t>)</w:t>
      </w:r>
    </w:p>
    <w:p w14:paraId="46E44F8E" w14:textId="476B10CC" w:rsidR="00A82A54" w:rsidRDefault="00A82A54" w:rsidP="00A82A54">
      <w:pPr>
        <w:jc w:val="center"/>
      </w:pPr>
    </w:p>
    <w:p w14:paraId="143B6E6E" w14:textId="069EA0FC" w:rsidR="00A82A54" w:rsidRPr="00A82A54" w:rsidRDefault="00A82A54" w:rsidP="00A82A54">
      <w:pPr>
        <w:tabs>
          <w:tab w:val="left" w:pos="2960"/>
        </w:tabs>
      </w:pPr>
    </w:p>
    <w:p w14:paraId="1838F2F2" w14:textId="20C9A0CB" w:rsidR="00A508C4" w:rsidRDefault="00721ED7" w:rsidP="00A94F69">
      <w:r>
        <w:rPr>
          <w:noProof/>
        </w:rPr>
        <w:lastRenderedPageBreak/>
        <w:drawing>
          <wp:inline distT="0" distB="0" distL="0" distR="0" wp14:anchorId="722A5C97" wp14:editId="023B9DD6">
            <wp:extent cx="6176010" cy="2080260"/>
            <wp:effectExtent l="57150" t="114300" r="110490" b="533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802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A80F2" w14:textId="51FFCE9A" w:rsidR="00721ED7" w:rsidRDefault="00721ED7" w:rsidP="005C61C6">
      <w:pPr>
        <w:pStyle w:val="Titre3LCBFT"/>
        <w:numPr>
          <w:ilvl w:val="0"/>
          <w:numId w:val="0"/>
        </w:numPr>
      </w:pPr>
    </w:p>
    <w:p w14:paraId="5DA5CFEC" w14:textId="6EC641FD" w:rsidR="00721ED7" w:rsidRDefault="00721ED7" w:rsidP="005C61C6">
      <w:pPr>
        <w:pStyle w:val="Titre3LCBFT"/>
        <w:numPr>
          <w:ilvl w:val="0"/>
          <w:numId w:val="0"/>
        </w:numPr>
      </w:pPr>
    </w:p>
    <w:p w14:paraId="5BDEACE0" w14:textId="2E1EA42F" w:rsidR="00721ED7" w:rsidRDefault="00721ED7" w:rsidP="00A94F69">
      <w:r>
        <w:rPr>
          <w:noProof/>
        </w:rPr>
        <w:drawing>
          <wp:inline distT="0" distB="0" distL="0" distR="0" wp14:anchorId="0611DF64" wp14:editId="5AF7DF96">
            <wp:extent cx="6176010" cy="2018030"/>
            <wp:effectExtent l="57150" t="114300" r="110490" b="584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180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D79E3" w14:textId="77777777" w:rsidR="00721ED7" w:rsidRDefault="00721ED7" w:rsidP="005C61C6">
      <w:pPr>
        <w:pStyle w:val="Titre3LCBFT"/>
        <w:numPr>
          <w:ilvl w:val="0"/>
          <w:numId w:val="0"/>
        </w:numPr>
      </w:pPr>
    </w:p>
    <w:p w14:paraId="5BCCEB95" w14:textId="68A259C3" w:rsidR="001C7928" w:rsidRPr="002E4483" w:rsidRDefault="001C7928" w:rsidP="002E4483">
      <w:pPr>
        <w:pStyle w:val="Titre3LCBFT"/>
      </w:pPr>
      <w:bookmarkStart w:id="21" w:name="_Toc153901997"/>
      <w:r w:rsidRPr="002E4483">
        <w:t xml:space="preserve">Remise </w:t>
      </w:r>
      <w:r w:rsidR="00CF5BEC">
        <w:t>de l’</w:t>
      </w:r>
      <w:r w:rsidRPr="002E4483">
        <w:t>approche groupe</w:t>
      </w:r>
      <w:bookmarkEnd w:id="21"/>
    </w:p>
    <w:p w14:paraId="5F76906A" w14:textId="019ED9F3" w:rsidR="00EB7792" w:rsidRDefault="00823E8B" w:rsidP="00D76E18">
      <w:pPr>
        <w:jc w:val="center"/>
        <w:rPr>
          <w:i/>
        </w:rPr>
      </w:pPr>
      <w:r>
        <w:t>La maquette (</w:t>
      </w:r>
      <w:r w:rsidR="00EB7792" w:rsidRPr="00823E8B">
        <w:t>approche groupe</w:t>
      </w:r>
      <w:r w:rsidRPr="00823E8B">
        <w:t>)</w:t>
      </w:r>
      <w:r w:rsidR="00EB7792">
        <w:t xml:space="preserve"> </w:t>
      </w:r>
      <w:r>
        <w:t>est</w:t>
      </w:r>
      <w:r w:rsidR="00EB7792">
        <w:t xml:space="preserve"> à déposer via le domaine </w:t>
      </w:r>
      <w:r w:rsidR="00C235D1">
        <w:rPr>
          <w:b/>
          <w:color w:val="0070C0"/>
        </w:rPr>
        <w:t>DBA</w:t>
      </w:r>
      <w:r w:rsidR="00EB7792">
        <w:t xml:space="preserve">, dans le rapport </w:t>
      </w:r>
      <w:r w:rsidR="00C235D1">
        <w:rPr>
          <w:i/>
          <w:color w:val="0070C0"/>
        </w:rPr>
        <w:t>BLA</w:t>
      </w:r>
      <w:r w:rsidR="00EB7792" w:rsidRPr="005577FD">
        <w:rPr>
          <w:i/>
          <w:color w:val="0070C0"/>
        </w:rPr>
        <w:t>_BUREAUTIQUES</w:t>
      </w:r>
      <w:r w:rsidR="00EB7792">
        <w:rPr>
          <w:i/>
          <w:color w:val="0070C0"/>
        </w:rPr>
        <w:t>_B4 </w:t>
      </w:r>
      <w:r w:rsidR="00EB7792">
        <w:rPr>
          <w:i/>
        </w:rPr>
        <w:t>:</w:t>
      </w:r>
    </w:p>
    <w:p w14:paraId="628F11D1" w14:textId="6F09CC02" w:rsidR="00EB7792" w:rsidRDefault="008B7C8E" w:rsidP="002E4483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65E46854" wp14:editId="690B5053">
            <wp:extent cx="6176010" cy="3969385"/>
            <wp:effectExtent l="57150" t="114300" r="110490" b="5016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96938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E25C6" w14:textId="4870798D" w:rsidR="005577FD" w:rsidRDefault="00EB7792" w:rsidP="0037063D">
      <w:pPr>
        <w:pStyle w:val="Titre3LCBFT"/>
        <w:spacing w:after="0"/>
      </w:pPr>
      <w:bookmarkStart w:id="22" w:name="_Toc153901998"/>
      <w:r>
        <w:t>Resoumissions</w:t>
      </w:r>
      <w:r w:rsidR="00823E8B">
        <w:t xml:space="preserve"> et c</w:t>
      </w:r>
      <w:r w:rsidR="005577FD">
        <w:t>orrection</w:t>
      </w:r>
      <w:r w:rsidR="00823E8B">
        <w:t>s</w:t>
      </w:r>
      <w:r w:rsidR="00CF5BEC">
        <w:t xml:space="preserve"> d’une remise</w:t>
      </w:r>
      <w:r w:rsidR="000C0971">
        <w:t xml:space="preserve"> Excel</w:t>
      </w:r>
      <w:bookmarkEnd w:id="22"/>
    </w:p>
    <w:p w14:paraId="05B6D8D0" w14:textId="77777777" w:rsidR="00AF2FCC" w:rsidRDefault="00AF2FCC" w:rsidP="0037063D">
      <w:pPr>
        <w:spacing w:after="0"/>
        <w:rPr>
          <w:b/>
          <w:i/>
          <w:color w:val="auto"/>
          <w:u w:val="single"/>
        </w:rPr>
      </w:pPr>
    </w:p>
    <w:p w14:paraId="4EBBE024" w14:textId="529A54DF" w:rsidR="009C03BF" w:rsidRPr="0037063D" w:rsidRDefault="009C03BF" w:rsidP="002A0C93">
      <w:pPr>
        <w:rPr>
          <w:b/>
          <w:i/>
          <w:color w:val="auto"/>
          <w:u w:val="single"/>
        </w:rPr>
      </w:pPr>
      <w:r w:rsidRPr="000C0971">
        <w:rPr>
          <w:b/>
          <w:i/>
          <w:color w:val="auto"/>
          <w:u w:val="single"/>
        </w:rPr>
        <w:t>Point d’attention</w:t>
      </w:r>
      <w:r w:rsidR="000C0971" w:rsidRPr="000C0971">
        <w:rPr>
          <w:b/>
          <w:i/>
          <w:color w:val="auto"/>
          <w:u w:val="single"/>
        </w:rPr>
        <w:t xml:space="preserve"> concernant les resoumissions :</w:t>
      </w:r>
    </w:p>
    <w:p w14:paraId="03C92C7E" w14:textId="26E3CF26" w:rsidR="00AF2FCC" w:rsidRDefault="000C0971" w:rsidP="002A0C93">
      <w:r>
        <w:t>Avant d’effectuer une remise corrective dans OneGate</w:t>
      </w:r>
      <w:r w:rsidR="00D70EC4">
        <w:t xml:space="preserve">, </w:t>
      </w:r>
      <w:r>
        <w:t xml:space="preserve">le rapport concerné </w:t>
      </w:r>
      <w:r w:rsidR="00D70EC4">
        <w:t xml:space="preserve">doit être </w:t>
      </w:r>
      <w:r w:rsidR="00D70EC4" w:rsidRPr="004517C8">
        <w:rPr>
          <w:b/>
        </w:rPr>
        <w:t>réinitialisé</w:t>
      </w:r>
      <w:r w:rsidR="00AF2FCC" w:rsidRPr="00AF2FCC">
        <w:t xml:space="preserve">. La réinitialisation du rapport </w:t>
      </w:r>
      <w:r w:rsidR="00AF2FCC" w:rsidRPr="00AF2FCC">
        <w:rPr>
          <w:b/>
        </w:rPr>
        <w:t>permet d’effacer la précédente maquette déposée</w:t>
      </w:r>
      <w:r w:rsidR="00AF2FCC">
        <w:rPr>
          <w:b/>
        </w:rPr>
        <w:t xml:space="preserve"> </w:t>
      </w:r>
      <w:r>
        <w:t>avant un nouveau dépôt. A</w:t>
      </w:r>
      <w:r w:rsidR="00D70EC4">
        <w:t xml:space="preserve">insi, la remise « corrective » </w:t>
      </w:r>
      <w:r>
        <w:t>pourra être</w:t>
      </w:r>
      <w:r w:rsidR="00D70EC4">
        <w:t xml:space="preserve"> prise en compte. </w:t>
      </w:r>
      <w:r w:rsidR="00AF2FCC">
        <w:t>Cette étape est nécessaire pour la prise en compte des corrections apportées.</w:t>
      </w:r>
    </w:p>
    <w:p w14:paraId="4B82D392" w14:textId="2B314BCC" w:rsidR="00E34B59" w:rsidRDefault="00AF2FCC" w:rsidP="002A0C93">
      <w:r>
        <w:t>Pour réinitialiser</w:t>
      </w:r>
      <w:r w:rsidR="00D70EC4">
        <w:t xml:space="preserve">, il </w:t>
      </w:r>
      <w:r w:rsidR="004517C8">
        <w:t>convient de sélectionner</w:t>
      </w:r>
      <w:r w:rsidR="00D70EC4">
        <w:t xml:space="preserve"> l’icône </w:t>
      </w:r>
      <w:r w:rsidR="00D70EC4" w:rsidRPr="00FA668B">
        <w:rPr>
          <w:b/>
          <w:i/>
          <w:color w:val="2E74B5" w:themeColor="accent1" w:themeShade="BF"/>
        </w:rPr>
        <w:t>Initialiser</w:t>
      </w:r>
      <w:r w:rsidR="00D70EC4">
        <w:t xml:space="preserve">, depuis le </w:t>
      </w:r>
      <w:r w:rsidR="00D70EC4" w:rsidRPr="00403481">
        <w:rPr>
          <w:u w:val="single"/>
        </w:rPr>
        <w:t xml:space="preserve">rapport </w:t>
      </w:r>
      <w:r>
        <w:rPr>
          <w:u w:val="single"/>
        </w:rPr>
        <w:t>souhaité</w:t>
      </w:r>
      <w:r w:rsidR="00403481">
        <w:t>.</w:t>
      </w:r>
    </w:p>
    <w:p w14:paraId="74FB5836" w14:textId="748B8966" w:rsidR="00814CDD" w:rsidRDefault="00721ED7" w:rsidP="002A0C93">
      <w:r>
        <w:rPr>
          <w:noProof/>
        </w:rPr>
        <w:drawing>
          <wp:inline distT="0" distB="0" distL="0" distR="0" wp14:anchorId="28230BF0" wp14:editId="074709AC">
            <wp:extent cx="6176010" cy="2088515"/>
            <wp:effectExtent l="57150" t="114300" r="91440" b="641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8851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E9751" w14:textId="77777777" w:rsidR="00AF2FCC" w:rsidRDefault="00AF2FCC" w:rsidP="0037063D">
      <w:pPr>
        <w:spacing w:after="0"/>
      </w:pPr>
    </w:p>
    <w:p w14:paraId="5DF55107" w14:textId="4B475E0C" w:rsidR="00706EF3" w:rsidRDefault="00A508C4" w:rsidP="0037063D">
      <w:pPr>
        <w:pStyle w:val="Titre2LCBFT"/>
        <w:spacing w:after="0"/>
      </w:pPr>
      <w:bookmarkStart w:id="23" w:name="_Toc153901999"/>
      <w:r>
        <w:t>Dépôt</w:t>
      </w:r>
      <w:r w:rsidR="00814CDD">
        <w:t xml:space="preserve"> d’une instance XBRL</w:t>
      </w:r>
      <w:bookmarkEnd w:id="23"/>
      <w:r w:rsidR="00814CDD">
        <w:t xml:space="preserve"> </w:t>
      </w:r>
    </w:p>
    <w:p w14:paraId="7CCD3002" w14:textId="77777777" w:rsidR="0037063D" w:rsidRDefault="0037063D" w:rsidP="0037063D">
      <w:pPr>
        <w:spacing w:after="0"/>
      </w:pPr>
    </w:p>
    <w:p w14:paraId="20DB27B7" w14:textId="14117549" w:rsidR="00814CDD" w:rsidRPr="00AD6A4A" w:rsidRDefault="00814CDD" w:rsidP="0037063D">
      <w:pPr>
        <w:spacing w:after="0"/>
      </w:pPr>
      <w:r w:rsidRPr="00AD6A4A">
        <w:lastRenderedPageBreak/>
        <w:t xml:space="preserve">Les </w:t>
      </w:r>
      <w:r w:rsidR="00C235D1">
        <w:t>organismes</w:t>
      </w:r>
      <w:r w:rsidRPr="00AD6A4A">
        <w:t xml:space="preserve"> remettant des instances XBRL</w:t>
      </w:r>
      <w:r w:rsidR="00A508C4">
        <w:t xml:space="preserve"> générées par leur éditeur de logiciel, </w:t>
      </w:r>
      <w:r w:rsidRPr="00AD6A4A">
        <w:t>doivent déposer leur remise LCB-FT directement sur la page d’accueil du portail OneGate</w:t>
      </w:r>
      <w:r w:rsidR="00A508C4">
        <w:t xml:space="preserve">. Ce principe est à appliquer </w:t>
      </w:r>
      <w:r w:rsidR="004517C8">
        <w:t>quel</w:t>
      </w:r>
      <w:r w:rsidR="00A508C4">
        <w:t xml:space="preserve"> que soit </w:t>
      </w:r>
      <w:r w:rsidR="004517C8">
        <w:t>le questionnaire applicable</w:t>
      </w:r>
      <w:r w:rsidR="00706EF3">
        <w:t> :</w:t>
      </w:r>
    </w:p>
    <w:p w14:paraId="128F62B6" w14:textId="77777777" w:rsidR="00AD6A4A" w:rsidRDefault="00AD6A4A" w:rsidP="002E4483"/>
    <w:p w14:paraId="21CAA1AE" w14:textId="77777777" w:rsidR="00A508C4" w:rsidRDefault="002E4483" w:rsidP="002E4483">
      <w:r>
        <w:rPr>
          <w:noProof/>
        </w:rPr>
        <w:drawing>
          <wp:anchor distT="0" distB="0" distL="114300" distR="114300" simplePos="0" relativeHeight="251658240" behindDoc="0" locked="0" layoutInCell="1" allowOverlap="1" wp14:anchorId="5327F4B9" wp14:editId="4F32AC29">
            <wp:simplePos x="0" y="0"/>
            <wp:positionH relativeFrom="page">
              <wp:posOffset>1222580</wp:posOffset>
            </wp:positionH>
            <wp:positionV relativeFrom="paragraph">
              <wp:posOffset>94355</wp:posOffset>
            </wp:positionV>
            <wp:extent cx="5038284" cy="3181692"/>
            <wp:effectExtent l="57150" t="114300" r="105410" b="571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84" cy="3181692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6793" w14:textId="77777777" w:rsidR="00A508C4" w:rsidRDefault="00A508C4" w:rsidP="002E4483"/>
    <w:p w14:paraId="7EF76AA9" w14:textId="77777777" w:rsidR="00A508C4" w:rsidRDefault="00A508C4" w:rsidP="002E4483"/>
    <w:p w14:paraId="74C3C3C3" w14:textId="77777777" w:rsidR="00A508C4" w:rsidRDefault="00A508C4" w:rsidP="002E4483"/>
    <w:p w14:paraId="1539FF1C" w14:textId="77777777" w:rsidR="00A508C4" w:rsidRDefault="00A508C4" w:rsidP="002E4483"/>
    <w:p w14:paraId="6CFCA4F8" w14:textId="77777777" w:rsidR="00A508C4" w:rsidRDefault="00A508C4" w:rsidP="002E4483"/>
    <w:p w14:paraId="3351A918" w14:textId="77777777" w:rsidR="00A508C4" w:rsidRDefault="00A508C4" w:rsidP="002E4483"/>
    <w:p w14:paraId="5ED0BFE1" w14:textId="77777777" w:rsidR="00A508C4" w:rsidRDefault="00A508C4" w:rsidP="002E4483"/>
    <w:p w14:paraId="095E037E" w14:textId="77777777" w:rsidR="00A508C4" w:rsidRDefault="00A508C4" w:rsidP="002E4483"/>
    <w:p w14:paraId="76B8A9B3" w14:textId="77777777" w:rsidR="00A508C4" w:rsidRDefault="00A508C4" w:rsidP="002E4483"/>
    <w:p w14:paraId="25532952" w14:textId="77777777" w:rsidR="00A508C4" w:rsidRDefault="00A508C4" w:rsidP="002E4483"/>
    <w:p w14:paraId="0264FAD8" w14:textId="77777777" w:rsidR="00A508C4" w:rsidRDefault="00A508C4" w:rsidP="002E4483"/>
    <w:p w14:paraId="53046DEA" w14:textId="7B184231" w:rsidR="002E4483" w:rsidRPr="0037063D" w:rsidRDefault="002E4483" w:rsidP="002E4483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p w14:paraId="6BF9850B" w14:textId="55AB1D35" w:rsidR="004A2E8F" w:rsidRDefault="004A2E8F" w:rsidP="002A0C93">
      <w:pPr>
        <w:pStyle w:val="Titre2LCBFT"/>
      </w:pPr>
      <w:bookmarkStart w:id="24" w:name="_Toc153902000"/>
      <w:r>
        <w:t>Dépôt du tableau B4-1</w:t>
      </w:r>
      <w:r w:rsidR="00706EF3">
        <w:t xml:space="preserve"> uniquement en format Excel</w:t>
      </w:r>
      <w:bookmarkEnd w:id="24"/>
    </w:p>
    <w:p w14:paraId="5E71EB6F" w14:textId="5674E466" w:rsidR="008A5629" w:rsidRPr="00696CBF" w:rsidRDefault="00AF22EE" w:rsidP="00C85666">
      <w:r w:rsidRPr="004A2E8F">
        <w:t>Pour rappel</w:t>
      </w:r>
      <w:r w:rsidR="004A2E8F" w:rsidRPr="004A2E8F">
        <w:t>,</w:t>
      </w:r>
      <w:r w:rsidRPr="00AF22EE">
        <w:t xml:space="preserve"> le tableau complémentaire </w:t>
      </w:r>
      <w:r w:rsidRPr="007F7C06">
        <w:rPr>
          <w:color w:val="0070C0"/>
        </w:rPr>
        <w:t>B4-1 : Liste des entités étrangères supervisées pour la LCB-FT</w:t>
      </w:r>
      <w:r>
        <w:t xml:space="preserve">, remis par les </w:t>
      </w:r>
      <w:r w:rsidR="00C235D1">
        <w:t>organismes</w:t>
      </w:r>
      <w:r>
        <w:t xml:space="preserve"> selon le</w:t>
      </w:r>
      <w:r w:rsidR="007F7C06">
        <w:t>s modalités</w:t>
      </w:r>
      <w:r>
        <w:t xml:space="preserve"> </w:t>
      </w:r>
      <w:r w:rsidR="004517C8">
        <w:t>présentées</w:t>
      </w:r>
      <w:r>
        <w:t xml:space="preserve"> précédemment (</w:t>
      </w:r>
      <w:r w:rsidR="004517C8" w:rsidRPr="004517C8">
        <w:t>§</w:t>
      </w:r>
      <w:r w:rsidR="004517C8">
        <w:fldChar w:fldCharType="begin"/>
      </w:r>
      <w:r w:rsidR="004517C8">
        <w:instrText xml:space="preserve"> REF _Ref153789825 \r \h </w:instrText>
      </w:r>
      <w:r w:rsidR="004517C8">
        <w:fldChar w:fldCharType="separate"/>
      </w:r>
      <w:r w:rsidR="004517C8">
        <w:t>3.3.1</w:t>
      </w:r>
      <w:r w:rsidR="004517C8">
        <w:fldChar w:fldCharType="end"/>
      </w:r>
      <w:r w:rsidR="008A5629">
        <w:t xml:space="preserve">), doit </w:t>
      </w:r>
      <w:r w:rsidR="00C85666" w:rsidRPr="00C85666">
        <w:rPr>
          <w:u w:val="single"/>
        </w:rPr>
        <w:t xml:space="preserve">obligatoirement être </w:t>
      </w:r>
      <w:r w:rsidR="004517C8">
        <w:rPr>
          <w:u w:val="single"/>
        </w:rPr>
        <w:t>déposé</w:t>
      </w:r>
      <w:r w:rsidR="008A5629" w:rsidRPr="00C85666">
        <w:rPr>
          <w:u w:val="single"/>
        </w:rPr>
        <w:t xml:space="preserve"> </w:t>
      </w:r>
      <w:r w:rsidRPr="00C85666">
        <w:rPr>
          <w:u w:val="single"/>
        </w:rPr>
        <w:t>sous f</w:t>
      </w:r>
      <w:r w:rsidR="008A5629" w:rsidRPr="00C85666">
        <w:rPr>
          <w:u w:val="single"/>
        </w:rPr>
        <w:t xml:space="preserve">ormat </w:t>
      </w:r>
      <w:r w:rsidR="004517C8">
        <w:rPr>
          <w:u w:val="single"/>
        </w:rPr>
        <w:t>E</w:t>
      </w:r>
      <w:r w:rsidR="00C85666" w:rsidRPr="00C85666">
        <w:rPr>
          <w:u w:val="single"/>
        </w:rPr>
        <w:t>xcel</w:t>
      </w:r>
      <w:r w:rsidR="008A5629" w:rsidRPr="00C85666">
        <w:rPr>
          <w:u w:val="single"/>
        </w:rPr>
        <w:t xml:space="preserve"> </w:t>
      </w:r>
      <w:r w:rsidR="00C85666" w:rsidRPr="00C85666">
        <w:rPr>
          <w:u w:val="single"/>
        </w:rPr>
        <w:t>dans le canal dédié</w:t>
      </w:r>
      <w:r w:rsidR="00C85666">
        <w:t xml:space="preserve">. </w:t>
      </w:r>
      <w:r w:rsidR="004A2E8F" w:rsidRPr="004A2E8F">
        <w:t xml:space="preserve">Le dépôt </w:t>
      </w:r>
      <w:r w:rsidR="00C85666">
        <w:t xml:space="preserve">de </w:t>
      </w:r>
      <w:r w:rsidR="00C85666" w:rsidRPr="00C85666">
        <w:rPr>
          <w:u w:val="single"/>
        </w:rPr>
        <w:t>ce tableau</w:t>
      </w:r>
      <w:r w:rsidR="00C85666">
        <w:t xml:space="preserve"> </w:t>
      </w:r>
      <w:r w:rsidR="004A2E8F" w:rsidRPr="004A2E8F">
        <w:t xml:space="preserve">s’effectue </w:t>
      </w:r>
      <w:r w:rsidR="00706EF3" w:rsidRPr="00706EF3">
        <w:rPr>
          <w:u w:val="single"/>
        </w:rPr>
        <w:t>uniquement</w:t>
      </w:r>
      <w:r w:rsidR="00706EF3">
        <w:t xml:space="preserve"> </w:t>
      </w:r>
      <w:r w:rsidR="004A2E8F" w:rsidRPr="004A2E8F">
        <w:t xml:space="preserve">via le domaine </w:t>
      </w:r>
      <w:r w:rsidR="00C235D1">
        <w:rPr>
          <w:color w:val="0070C0"/>
        </w:rPr>
        <w:t>DBA</w:t>
      </w:r>
      <w:r w:rsidR="004A2E8F" w:rsidRPr="004A2E8F">
        <w:t xml:space="preserve">, </w:t>
      </w:r>
      <w:r w:rsidR="00706EF3">
        <w:t>dans</w:t>
      </w:r>
      <w:r w:rsidR="004A2E8F" w:rsidRPr="004A2E8F">
        <w:t xml:space="preserve"> le </w:t>
      </w:r>
      <w:r w:rsidR="00C235D1">
        <w:rPr>
          <w:color w:val="0070C0"/>
        </w:rPr>
        <w:t>rapport BLA</w:t>
      </w:r>
      <w:r w:rsidR="004A2E8F" w:rsidRPr="004517C8">
        <w:rPr>
          <w:color w:val="0070C0"/>
        </w:rPr>
        <w:t>_BUREAUTIQUES_B41</w:t>
      </w:r>
      <w:r w:rsidR="00696CBF" w:rsidRPr="004517C8">
        <w:rPr>
          <w:color w:val="0070C0"/>
        </w:rPr>
        <w:t> </w:t>
      </w:r>
      <w:r w:rsidR="0037063D">
        <w:t>:</w:t>
      </w:r>
    </w:p>
    <w:p w14:paraId="5361E5A7" w14:textId="1AE7307D" w:rsidR="00805E62" w:rsidRDefault="00D76E18" w:rsidP="005F71E5">
      <w:pPr>
        <w:jc w:val="center"/>
        <w:rPr>
          <w:i/>
          <w:color w:val="auto"/>
        </w:rPr>
      </w:pPr>
      <w:r>
        <w:rPr>
          <w:noProof/>
        </w:rPr>
        <w:lastRenderedPageBreak/>
        <w:drawing>
          <wp:inline distT="0" distB="0" distL="0" distR="0" wp14:anchorId="323BD96B" wp14:editId="66038419">
            <wp:extent cx="6176010" cy="3874770"/>
            <wp:effectExtent l="57150" t="114300" r="110490" b="4953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87477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E016C5" w14:textId="6A7FA572" w:rsidR="00706EF3" w:rsidRDefault="00706EF3">
      <w:pPr>
        <w:jc w:val="left"/>
      </w:pPr>
      <w:r>
        <w:br w:type="page"/>
      </w:r>
    </w:p>
    <w:p w14:paraId="01D68053" w14:textId="77777777" w:rsidR="008470F2" w:rsidRPr="002E4483" w:rsidRDefault="008470F2" w:rsidP="002E4483">
      <w:pPr>
        <w:pStyle w:val="Titre1LCBFT"/>
      </w:pPr>
      <w:bookmarkStart w:id="25" w:name="_Toc153902001"/>
      <w:r w:rsidRPr="002E4483">
        <w:lastRenderedPageBreak/>
        <w:t>Compte-rendu de traitement</w:t>
      </w:r>
      <w:bookmarkEnd w:id="25"/>
    </w:p>
    <w:p w14:paraId="1D05B444" w14:textId="7BA6A43F" w:rsidR="008470F2" w:rsidRDefault="008470F2" w:rsidP="002E4483">
      <w:r>
        <w:t xml:space="preserve">Suite au dépôt </w:t>
      </w:r>
      <w:r w:rsidR="004517C8">
        <w:t>de la remise</w:t>
      </w:r>
      <w:r>
        <w:t xml:space="preserve"> dans </w:t>
      </w:r>
      <w:proofErr w:type="spellStart"/>
      <w:r>
        <w:t>Onegate</w:t>
      </w:r>
      <w:proofErr w:type="spellEnd"/>
      <w:r>
        <w:t xml:space="preserve">, un </w:t>
      </w:r>
      <w:r w:rsidR="004517C8" w:rsidRPr="004517C8">
        <w:rPr>
          <w:color w:val="0070C0"/>
        </w:rPr>
        <w:t>Compte Rendu de Traitement (CRT)</w:t>
      </w:r>
      <w:r w:rsidRPr="004517C8">
        <w:rPr>
          <w:color w:val="0070C0"/>
        </w:rPr>
        <w:t xml:space="preserve"> </w:t>
      </w:r>
      <w:r>
        <w:t xml:space="preserve">sera restitué au remettant ; recensant </w:t>
      </w:r>
      <w:r w:rsidR="002E4483">
        <w:t>les</w:t>
      </w:r>
      <w:r>
        <w:t xml:space="preserve"> </w:t>
      </w:r>
      <w:r w:rsidRPr="008470F2">
        <w:t>contrôles de cohérence</w:t>
      </w:r>
      <w:r>
        <w:t xml:space="preserve"> portant notamment sur le formalisme, l’unic</w:t>
      </w:r>
      <w:r w:rsidR="00364DCF">
        <w:t>ité et la cohérence</w:t>
      </w:r>
      <w:r w:rsidR="002E4483">
        <w:t xml:space="preserve"> des données</w:t>
      </w:r>
      <w:r w:rsidR="00364DCF">
        <w:t>.</w:t>
      </w:r>
      <w:r w:rsidR="004042EE">
        <w:t xml:space="preserve"> Le respect de ces contrôles est obligatoire pour que la remise soit acceptée par l’ACPR.</w:t>
      </w:r>
    </w:p>
    <w:p w14:paraId="7EE14C73" w14:textId="0191027E" w:rsidR="008470F2" w:rsidRDefault="008470F2" w:rsidP="004517C8">
      <w:r>
        <w:t>Le CRT</w:t>
      </w:r>
      <w:r w:rsidRPr="00AC2B03">
        <w:t xml:space="preserve"> est accessible </w:t>
      </w:r>
      <w:r w:rsidR="004517C8">
        <w:t>dans le menu Suivi-&gt;Remises-&gt;</w:t>
      </w:r>
      <w:r>
        <w:t>Dé</w:t>
      </w:r>
      <w:r w:rsidR="004517C8">
        <w:t>tail, à l’étape</w:t>
      </w:r>
      <w:r>
        <w:t xml:space="preserve"> des </w:t>
      </w:r>
      <w:r w:rsidR="004517C8">
        <w:t>« D</w:t>
      </w:r>
      <w:r>
        <w:t>ocument</w:t>
      </w:r>
      <w:r w:rsidR="004517C8">
        <w:t>(</w:t>
      </w:r>
      <w:r>
        <w:t>s</w:t>
      </w:r>
      <w:r w:rsidR="004517C8">
        <w:t>)</w:t>
      </w:r>
      <w:r>
        <w:t> annexe</w:t>
      </w:r>
      <w:r w:rsidR="004517C8">
        <w:t>(</w:t>
      </w:r>
      <w:r>
        <w:t>s</w:t>
      </w:r>
      <w:r w:rsidR="004517C8">
        <w:t>)</w:t>
      </w:r>
      <w:r>
        <w:t> ».</w:t>
      </w:r>
    </w:p>
    <w:p w14:paraId="243ECE04" w14:textId="6E83B443" w:rsidR="008470F2" w:rsidRDefault="00D76E18" w:rsidP="002E4483">
      <w:r>
        <w:rPr>
          <w:noProof/>
        </w:rPr>
        <w:drawing>
          <wp:inline distT="0" distB="0" distL="0" distR="0" wp14:anchorId="4DA767A6" wp14:editId="2FEF9FCE">
            <wp:extent cx="6176010" cy="2679700"/>
            <wp:effectExtent l="57150" t="114300" r="110490" b="635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797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23B35" w14:textId="77777777" w:rsidR="008470F2" w:rsidRDefault="008470F2" w:rsidP="002E4483">
      <w:r>
        <w:rPr>
          <w:noProof/>
        </w:rPr>
        <w:drawing>
          <wp:inline distT="0" distB="0" distL="0" distR="0" wp14:anchorId="3937F052" wp14:editId="16D26AD2">
            <wp:extent cx="6176010" cy="2573655"/>
            <wp:effectExtent l="57150" t="114300" r="110490" b="552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736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2C3A" w14:textId="5CDE47F3" w:rsidR="008470F2" w:rsidRDefault="008470F2" w:rsidP="002E4483">
      <w:r>
        <w:t>Dans les documents annexes, le CRT doit</w:t>
      </w:r>
      <w:r w:rsidRPr="00AC2B03">
        <w:t xml:space="preserve"> être téléchargé</w:t>
      </w:r>
      <w:r>
        <w:t xml:space="preserve">. </w:t>
      </w:r>
      <w:r w:rsidR="004517C8">
        <w:t>Le dossier .zip est composé</w:t>
      </w:r>
      <w:r w:rsidRPr="00AC2B03">
        <w:t xml:space="preserve"> de trois documents dont un fichier Excel recensant les différe</w:t>
      </w:r>
      <w:r>
        <w:t>ntes anomalies de votre remise.</w:t>
      </w:r>
    </w:p>
    <w:p w14:paraId="11EBB452" w14:textId="034362B6" w:rsidR="008470F2" w:rsidRDefault="00584BE1" w:rsidP="002E4483">
      <w:r>
        <w:t>Cliquer</w:t>
      </w:r>
      <w:r w:rsidR="00870ED6">
        <w:t xml:space="preserve"> sur</w:t>
      </w:r>
      <w:r w:rsidR="008470F2">
        <w:t xml:space="preserve"> « </w:t>
      </w:r>
      <w:r w:rsidR="00AA2E73">
        <w:rPr>
          <w:noProof/>
        </w:rPr>
        <w:drawing>
          <wp:inline distT="0" distB="0" distL="0" distR="0" wp14:anchorId="61AE2B1E" wp14:editId="2158AA9F">
            <wp:extent cx="121685" cy="15715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19028" r="72279" b="42852"/>
                    <a:stretch/>
                  </pic:blipFill>
                  <pic:spPr bwMode="auto">
                    <a:xfrm>
                      <a:off x="0" y="0"/>
                      <a:ext cx="136704" cy="1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0F2">
        <w:t>fichier</w:t>
      </w:r>
      <w:r w:rsidR="00447A3F">
        <w:t>(s)</w:t>
      </w:r>
      <w:r w:rsidR="008470F2">
        <w:t xml:space="preserve"> disponible</w:t>
      </w:r>
      <w:r w:rsidR="00447A3F">
        <w:t>(s)</w:t>
      </w:r>
      <w:r w:rsidR="008470F2">
        <w:t> »</w:t>
      </w:r>
    </w:p>
    <w:p w14:paraId="1A715C06" w14:textId="6A42BCEA" w:rsidR="008470F2" w:rsidRDefault="001D0BBB" w:rsidP="002E4483">
      <w:r>
        <w:rPr>
          <w:noProof/>
        </w:rPr>
        <w:drawing>
          <wp:anchor distT="0" distB="0" distL="114300" distR="114300" simplePos="0" relativeHeight="251674624" behindDoc="0" locked="0" layoutInCell="1" allowOverlap="1" wp14:anchorId="1D564ADB" wp14:editId="79E96E38">
            <wp:simplePos x="0" y="0"/>
            <wp:positionH relativeFrom="page">
              <wp:align>center</wp:align>
            </wp:positionH>
            <wp:positionV relativeFrom="paragraph">
              <wp:posOffset>47515</wp:posOffset>
            </wp:positionV>
            <wp:extent cx="3221990" cy="8534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086E" w14:textId="2D59C9D4" w:rsidR="008470F2" w:rsidRDefault="008470F2" w:rsidP="002E4483"/>
    <w:p w14:paraId="0C242AEC" w14:textId="77777777" w:rsidR="008470F2" w:rsidRDefault="008470F2" w:rsidP="002E4483"/>
    <w:p w14:paraId="628F53BC" w14:textId="77777777" w:rsidR="008470F2" w:rsidRDefault="008470F2" w:rsidP="002E4483"/>
    <w:p w14:paraId="2242D831" w14:textId="77777777" w:rsidR="0037063D" w:rsidRDefault="0037063D" w:rsidP="002E4483"/>
    <w:p w14:paraId="2F8C2F63" w14:textId="6FE43E9C" w:rsidR="008470F2" w:rsidRDefault="008470F2" w:rsidP="002E4483">
      <w:r w:rsidRPr="00B11F12">
        <w:lastRenderedPageBreak/>
        <w:t>Un téléchargement s’effectue,</w:t>
      </w:r>
      <w:r>
        <w:t xml:space="preserve"> </w:t>
      </w:r>
      <w:r w:rsidR="00B11F12">
        <w:t xml:space="preserve">le Compte-Rendu de Traitement Excel est disponible dans </w:t>
      </w:r>
      <w:r>
        <w:t>le dossier « Export</w:t>
      </w:r>
      <w:r w:rsidR="004517C8">
        <w:t>.zip</w:t>
      </w:r>
      <w:r>
        <w:t> »</w:t>
      </w:r>
      <w:r w:rsidR="00B11F12">
        <w:t xml:space="preserve"> téléchargé</w:t>
      </w:r>
      <w:r>
        <w:t xml:space="preserve"> : </w:t>
      </w:r>
    </w:p>
    <w:p w14:paraId="3002A582" w14:textId="16A2FD0B" w:rsidR="008470F2" w:rsidRDefault="001D0BBB" w:rsidP="002E4483">
      <w:r>
        <w:rPr>
          <w:noProof/>
        </w:rPr>
        <w:drawing>
          <wp:anchor distT="0" distB="0" distL="114300" distR="114300" simplePos="0" relativeHeight="251676672" behindDoc="0" locked="0" layoutInCell="1" allowOverlap="1" wp14:anchorId="05D239A2" wp14:editId="168551A5">
            <wp:simplePos x="0" y="0"/>
            <wp:positionH relativeFrom="page">
              <wp:align>center</wp:align>
            </wp:positionH>
            <wp:positionV relativeFrom="paragraph">
              <wp:posOffset>145140</wp:posOffset>
            </wp:positionV>
            <wp:extent cx="3803650" cy="871220"/>
            <wp:effectExtent l="0" t="0" r="6350" b="50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43D12" w14:textId="00CAC0FF" w:rsidR="008470F2" w:rsidRDefault="008470F2" w:rsidP="002E4483"/>
    <w:p w14:paraId="01F7DB5F" w14:textId="27CBF9AB" w:rsidR="008470F2" w:rsidRDefault="008470F2" w:rsidP="002E4483"/>
    <w:p w14:paraId="1CA77A7F" w14:textId="197671AE" w:rsidR="008470F2" w:rsidRDefault="008470F2" w:rsidP="002E4483"/>
    <w:p w14:paraId="6FF3E1EC" w14:textId="77777777" w:rsidR="00AA2E73" w:rsidRDefault="00AA2E73" w:rsidP="002E4483"/>
    <w:p w14:paraId="60130958" w14:textId="09FE2E9E" w:rsidR="008470F2" w:rsidRDefault="00447A3F" w:rsidP="002E4483">
      <w:r w:rsidRPr="00AC2B03">
        <w:t>Dès l’ouverture de ce fichier</w:t>
      </w:r>
      <w:r>
        <w:t xml:space="preserve"> Excel</w:t>
      </w:r>
      <w:r w:rsidRPr="00AC2B03">
        <w:t xml:space="preserve">, le premier </w:t>
      </w:r>
      <w:r w:rsidR="00AA2E73">
        <w:t>feuillet</w:t>
      </w:r>
      <w:r w:rsidRPr="00AC2B03">
        <w:t xml:space="preserve"> « Résumé » indique la</w:t>
      </w:r>
      <w:r>
        <w:t xml:space="preserve"> nature de l’anomalie pour chaque tableau</w:t>
      </w:r>
      <w:r w:rsidR="004517C8">
        <w:t>, identifiable dans la colonne « Validé »</w:t>
      </w:r>
      <w:r w:rsidR="0037063D">
        <w:t>.</w:t>
      </w:r>
    </w:p>
    <w:p w14:paraId="555A5015" w14:textId="6F50C2BC" w:rsidR="00447A3F" w:rsidRDefault="0071243D" w:rsidP="002E4483">
      <w:r>
        <w:rPr>
          <w:noProof/>
        </w:rPr>
        <w:drawing>
          <wp:inline distT="0" distB="0" distL="0" distR="0" wp14:anchorId="084BA83A" wp14:editId="0520B718">
            <wp:extent cx="6176010" cy="12541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0AAD" w14:textId="5201BD25" w:rsidR="00447A3F" w:rsidRDefault="00AA2E73" w:rsidP="002E4483">
      <w:r>
        <w:t>Ainsi, pour prendre connaissance des</w:t>
      </w:r>
      <w:r w:rsidR="00447A3F" w:rsidRPr="00AC2B03">
        <w:t xml:space="preserve"> anomalie</w:t>
      </w:r>
      <w:r w:rsidR="00447A3F">
        <w:t xml:space="preserve">s, </w:t>
      </w:r>
      <w:r w:rsidR="00F40B06">
        <w:t>il convient de cliquer</w:t>
      </w:r>
      <w:r w:rsidR="00447A3F">
        <w:t xml:space="preserve"> sur </w:t>
      </w:r>
      <w:r w:rsidR="00F40B06">
        <w:t>la/les</w:t>
      </w:r>
      <w:r w:rsidR="00447A3F" w:rsidRPr="00AC2B03">
        <w:t xml:space="preserve"> cellule</w:t>
      </w:r>
      <w:r w:rsidR="00F40B06">
        <w:t>(</w:t>
      </w:r>
      <w:r w:rsidR="00447A3F">
        <w:t>s</w:t>
      </w:r>
      <w:r w:rsidR="00F40B06">
        <w:t>)</w:t>
      </w:r>
      <w:r w:rsidR="00447A3F">
        <w:t xml:space="preserve"> </w:t>
      </w:r>
      <w:r w:rsidR="00447A3F" w:rsidRPr="00447A3F">
        <w:rPr>
          <w:b/>
          <w:color w:val="FF0000"/>
        </w:rPr>
        <w:t>ERROR</w:t>
      </w:r>
      <w:r w:rsidR="00447A3F">
        <w:t xml:space="preserve"> de la colonne </w:t>
      </w:r>
      <w:r w:rsidR="00447A3F" w:rsidRPr="00447A3F">
        <w:rPr>
          <w:i/>
          <w:color w:val="000000" w:themeColor="text1"/>
          <w:u w:val="single"/>
        </w:rPr>
        <w:t>Validé</w:t>
      </w:r>
      <w:r w:rsidR="00447A3F" w:rsidRPr="00447A3F">
        <w:rPr>
          <w:i/>
          <w:color w:val="000000" w:themeColor="text1"/>
        </w:rPr>
        <w:t xml:space="preserve"> </w:t>
      </w:r>
      <w:r w:rsidR="00F40B06">
        <w:t>pour</w:t>
      </w:r>
      <w:r w:rsidR="00447A3F" w:rsidRPr="00AC2B03">
        <w:t xml:space="preserve"> ensuite </w:t>
      </w:r>
      <w:r w:rsidR="00F40B06">
        <w:t xml:space="preserve">être </w:t>
      </w:r>
      <w:r w:rsidR="00447A3F" w:rsidRPr="00AC2B03">
        <w:t xml:space="preserve">redirigé vers </w:t>
      </w:r>
      <w:r w:rsidR="00F40B06">
        <w:t>le feuillet</w:t>
      </w:r>
      <w:r w:rsidR="00447A3F" w:rsidRPr="00AC2B03">
        <w:t>/le tableau où une</w:t>
      </w:r>
      <w:r w:rsidR="00467FF1">
        <w:t>/</w:t>
      </w:r>
      <w:r w:rsidR="00447A3F" w:rsidRPr="00AC2B03">
        <w:t>plusieurs anomalies ont été détectées.</w:t>
      </w:r>
    </w:p>
    <w:p w14:paraId="3009488B" w14:textId="263F2AE1" w:rsidR="00447A3F" w:rsidRDefault="001D0BBB" w:rsidP="002E4483">
      <w:r>
        <w:rPr>
          <w:noProof/>
        </w:rPr>
        <w:drawing>
          <wp:anchor distT="0" distB="0" distL="114300" distR="114300" simplePos="0" relativeHeight="251678720" behindDoc="0" locked="0" layoutInCell="1" allowOverlap="1" wp14:anchorId="16B9CE53" wp14:editId="5355C440">
            <wp:simplePos x="0" y="0"/>
            <wp:positionH relativeFrom="margin">
              <wp:align>center</wp:align>
            </wp:positionH>
            <wp:positionV relativeFrom="paragraph">
              <wp:posOffset>555660</wp:posOffset>
            </wp:positionV>
            <wp:extent cx="5694045" cy="2946400"/>
            <wp:effectExtent l="0" t="0" r="1905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06">
        <w:t>Dans</w:t>
      </w:r>
      <w:r w:rsidR="00447A3F" w:rsidRPr="00AC2B03">
        <w:t xml:space="preserve"> les différents </w:t>
      </w:r>
      <w:r w:rsidR="00F40B06">
        <w:t>feuillets (tableaux)</w:t>
      </w:r>
      <w:r w:rsidR="00447A3F" w:rsidRPr="00AC2B03">
        <w:t xml:space="preserve">, les erreurs peuvent être </w:t>
      </w:r>
      <w:r w:rsidR="00467FF1">
        <w:t>identifiées</w:t>
      </w:r>
      <w:r w:rsidR="00447A3F" w:rsidRPr="00AC2B03">
        <w:t xml:space="preserve"> par les cel</w:t>
      </w:r>
      <w:r w:rsidR="00447A3F">
        <w:t xml:space="preserve">lule en rouge. En déplaçant </w:t>
      </w:r>
      <w:r w:rsidR="00447A3F" w:rsidRPr="00AC2B03">
        <w:t xml:space="preserve">votre curseur sur ces différentes </w:t>
      </w:r>
      <w:r w:rsidR="00467FF1">
        <w:t>cellules</w:t>
      </w:r>
      <w:r w:rsidR="00447A3F">
        <w:t>, vous prendrez connaissance</w:t>
      </w:r>
      <w:r w:rsidR="00447A3F" w:rsidRPr="00AC2B03">
        <w:t xml:space="preserve"> des contrôles taxonomiqu</w:t>
      </w:r>
      <w:r w:rsidR="00447A3F">
        <w:t>es déclenchés</w:t>
      </w:r>
      <w:r w:rsidR="0037063D">
        <w:t>.</w:t>
      </w:r>
    </w:p>
    <w:p w14:paraId="472E22A6" w14:textId="0749466A" w:rsidR="0037063D" w:rsidRDefault="0037063D" w:rsidP="0037063D">
      <w:r>
        <w:t>En fonction de la validation des états, mentionnés dans la colonne « Validé » :</w:t>
      </w:r>
    </w:p>
    <w:p w14:paraId="4FF420CE" w14:textId="77777777" w:rsidR="0037063D" w:rsidRDefault="0037063D" w:rsidP="0037063D">
      <w:pPr>
        <w:pStyle w:val="Paragraphedeliste"/>
        <w:numPr>
          <w:ilvl w:val="0"/>
          <w:numId w:val="43"/>
        </w:numPr>
      </w:pPr>
      <w:r>
        <w:rPr>
          <w:b/>
          <w:color w:val="00B050"/>
        </w:rPr>
        <w:t>OK</w:t>
      </w:r>
      <w:r>
        <w:rPr>
          <w:color w:val="00B050"/>
        </w:rPr>
        <w:t> :</w:t>
      </w:r>
      <w:r w:rsidRPr="00526858">
        <w:rPr>
          <w:color w:val="auto"/>
        </w:rPr>
        <w:t xml:space="preserve"> </w:t>
      </w:r>
      <w:r>
        <w:rPr>
          <w:color w:val="auto"/>
        </w:rPr>
        <w:t>l</w:t>
      </w:r>
      <w:r>
        <w:t>a remise est transmise à l’ACPR sans anomalies</w:t>
      </w:r>
    </w:p>
    <w:p w14:paraId="639B6B41" w14:textId="77777777" w:rsidR="0037063D" w:rsidRDefault="0037063D" w:rsidP="0037063D">
      <w:pPr>
        <w:pStyle w:val="Paragraphedeliste"/>
        <w:numPr>
          <w:ilvl w:val="0"/>
          <w:numId w:val="43"/>
        </w:numPr>
      </w:pPr>
      <w:r w:rsidRPr="00FA668B">
        <w:rPr>
          <w:b/>
          <w:color w:val="FF9900"/>
        </w:rPr>
        <w:t>WARNING :</w:t>
      </w:r>
      <w:r>
        <w:t xml:space="preserve"> la remise est transmise à l’ACPR mais il subsiste des anomalies « non-bloquantes » qui doivent être corrigées</w:t>
      </w:r>
    </w:p>
    <w:p w14:paraId="63773F3E" w14:textId="05D24EA0" w:rsidR="008470F2" w:rsidRPr="002A0C93" w:rsidRDefault="0037063D" w:rsidP="0037063D">
      <w:pPr>
        <w:pStyle w:val="Paragraphedeliste"/>
        <w:numPr>
          <w:ilvl w:val="0"/>
          <w:numId w:val="43"/>
        </w:numPr>
      </w:pPr>
      <w:r>
        <w:rPr>
          <w:b/>
          <w:color w:val="FF0000"/>
        </w:rPr>
        <w:t>ERROR</w:t>
      </w:r>
      <w:r w:rsidRPr="00FA668B">
        <w:rPr>
          <w:b/>
          <w:color w:val="FF0000"/>
        </w:rPr>
        <w:t> :</w:t>
      </w:r>
      <w:r>
        <w:t xml:space="preserve"> les contrôles de cohérence ne sont pas respectés. La remise n’est pas transmise à l’ACPR. Une correction de la remise est nécessaire</w:t>
      </w:r>
    </w:p>
    <w:sectPr w:rsidR="008470F2" w:rsidRPr="002A0C93" w:rsidSect="0037063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pgSz w:w="11906" w:h="16841"/>
      <w:pgMar w:top="1276" w:right="1061" w:bottom="709" w:left="1119" w:header="426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565CB" w14:textId="77777777" w:rsidR="00783AD1" w:rsidRDefault="00783AD1">
      <w:pPr>
        <w:spacing w:after="0" w:line="240" w:lineRule="auto"/>
      </w:pPr>
      <w:r>
        <w:separator/>
      </w:r>
    </w:p>
    <w:p w14:paraId="7C0F0A5D" w14:textId="77777777" w:rsidR="00783AD1" w:rsidRDefault="00783AD1"/>
  </w:endnote>
  <w:endnote w:type="continuationSeparator" w:id="0">
    <w:p w14:paraId="6A2819EE" w14:textId="77777777" w:rsidR="00783AD1" w:rsidRDefault="00783AD1">
      <w:pPr>
        <w:spacing w:after="0" w:line="240" w:lineRule="auto"/>
      </w:pPr>
      <w:r>
        <w:continuationSeparator/>
      </w:r>
    </w:p>
    <w:p w14:paraId="1F77B1CE" w14:textId="77777777" w:rsidR="00783AD1" w:rsidRDefault="00783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766F0" w14:textId="77777777" w:rsidR="00783AD1" w:rsidRDefault="00783AD1">
    <w:pPr>
      <w:tabs>
        <w:tab w:val="right" w:pos="9726"/>
      </w:tabs>
      <w:spacing w:after="0"/>
      <w:ind w:right="-15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9AE0B3" wp14:editId="1BAB1410">
              <wp:simplePos x="0" y="0"/>
              <wp:positionH relativeFrom="page">
                <wp:posOffset>701040</wp:posOffset>
              </wp:positionH>
              <wp:positionV relativeFrom="page">
                <wp:posOffset>10192385</wp:posOffset>
              </wp:positionV>
              <wp:extent cx="6158230" cy="8890"/>
              <wp:effectExtent l="0" t="0" r="0" b="0"/>
              <wp:wrapSquare wrapText="bothSides"/>
              <wp:docPr id="14353" name="Group 14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31" name="Shape 14931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" style="width:484.9pt;height:0.700012pt;position:absolute;mso-position-horizontal-relative:page;mso-position-horizontal:absolute;margin-left:55.2pt;mso-position-vertical-relative:page;margin-top:802.55pt;" coordsize="61582,88">
              <v:shape id="Shape 14932" style="position:absolute;width:61582;height:91;left:0;top:0;" coordsize="6158230,9144" path="m0,0l6158230,0l615823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18"/>
      </w:rPr>
      <w:t>Secrétariat général de l’Autorité de contrôle prudentiel et de résolution</w:t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8A2EDD">
      <w:rPr>
        <w:rFonts w:ascii="Arial" w:eastAsia="Arial" w:hAnsi="Arial" w:cs="Arial"/>
        <w:noProof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t xml:space="preserve"> </w:t>
    </w:r>
  </w:p>
  <w:p w14:paraId="7524CACB" w14:textId="77777777" w:rsidR="00783AD1" w:rsidRDefault="00783A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5E609" w14:textId="5FB96DCA" w:rsidR="00207B6B" w:rsidRDefault="00207B6B" w:rsidP="00207B6B">
    <w:pPr>
      <w:tabs>
        <w:tab w:val="right" w:pos="9883"/>
      </w:tabs>
      <w:spacing w:after="0"/>
      <w:ind w:right="-157"/>
      <w:rPr>
        <w:rFonts w:asciiTheme="minorHAnsi" w:eastAsia="Arial" w:hAnsiTheme="minorHAnsi" w:cs="Arial"/>
        <w:sz w:val="18"/>
        <w:szCs w:val="18"/>
      </w:rPr>
    </w:pPr>
    <w:r w:rsidRPr="00A11C23">
      <w:rPr>
        <w:rFonts w:asciiTheme="minorHAnsi" w:eastAsia="Arial" w:hAnsiTheme="minorHAnsi" w:cstheme="minorHAnsi"/>
        <w:i/>
        <w:sz w:val="18"/>
        <w:szCs w:val="18"/>
      </w:rPr>
      <w:t>Secrétariat général de l’Autorité de contrôle prudentiel et de résolution</w:t>
    </w:r>
    <w:r w:rsidRPr="00221F8D">
      <w:rPr>
        <w:rFonts w:asciiTheme="minorHAnsi" w:eastAsia="Arial" w:hAnsiTheme="minorHAnsi" w:cs="Arial"/>
        <w:sz w:val="18"/>
        <w:szCs w:val="18"/>
      </w:rPr>
      <w:tab/>
    </w:r>
    <w:r w:rsidRPr="00221F8D">
      <w:rPr>
        <w:rFonts w:asciiTheme="minorHAnsi" w:hAnsiTheme="minorHAnsi"/>
        <w:sz w:val="18"/>
        <w:szCs w:val="18"/>
      </w:rPr>
      <w:fldChar w:fldCharType="begin"/>
    </w:r>
    <w:r w:rsidRPr="00221F8D">
      <w:rPr>
        <w:rFonts w:asciiTheme="minorHAnsi" w:hAnsiTheme="minorHAnsi"/>
        <w:sz w:val="18"/>
        <w:szCs w:val="18"/>
      </w:rPr>
      <w:instrText xml:space="preserve"> PAGE   \* MERGEFORMAT </w:instrText>
    </w:r>
    <w:r w:rsidRPr="00221F8D">
      <w:rPr>
        <w:rFonts w:asciiTheme="minorHAnsi" w:hAnsiTheme="minorHAnsi"/>
        <w:sz w:val="18"/>
        <w:szCs w:val="18"/>
      </w:rPr>
      <w:fldChar w:fldCharType="separate"/>
    </w:r>
    <w:r w:rsidR="005910B2" w:rsidRPr="005910B2">
      <w:rPr>
        <w:rFonts w:asciiTheme="minorHAnsi" w:eastAsia="Arial" w:hAnsiTheme="minorHAnsi" w:cs="Arial"/>
        <w:noProof/>
        <w:sz w:val="18"/>
        <w:szCs w:val="18"/>
      </w:rPr>
      <w:t>16</w:t>
    </w:r>
    <w:r w:rsidRPr="00221F8D">
      <w:rPr>
        <w:rFonts w:asciiTheme="minorHAnsi" w:eastAsia="Arial" w:hAnsiTheme="minorHAnsi" w:cs="Arial"/>
        <w:sz w:val="18"/>
        <w:szCs w:val="18"/>
      </w:rPr>
      <w:fldChar w:fldCharType="end"/>
    </w:r>
  </w:p>
  <w:p w14:paraId="01F37B83" w14:textId="77777777" w:rsidR="00207B6B" w:rsidRPr="00221F8D" w:rsidRDefault="00207B6B" w:rsidP="00207B6B">
    <w:pPr>
      <w:tabs>
        <w:tab w:val="right" w:pos="9883"/>
      </w:tabs>
      <w:spacing w:after="0"/>
      <w:ind w:right="-157"/>
      <w:rPr>
        <w:rFonts w:asciiTheme="minorHAnsi" w:hAnsiTheme="minorHAnsi"/>
        <w:sz w:val="18"/>
        <w:szCs w:val="18"/>
      </w:rPr>
    </w:pPr>
  </w:p>
  <w:p w14:paraId="75521B01" w14:textId="77777777" w:rsidR="00783AD1" w:rsidRPr="00207B6B" w:rsidRDefault="00783AD1" w:rsidP="00207B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41DFE" w14:textId="77777777" w:rsidR="00783AD1" w:rsidRDefault="00783AD1"/>
  </w:footnote>
  <w:footnote w:type="continuationSeparator" w:id="0">
    <w:p w14:paraId="0C3A5CFB" w14:textId="77777777" w:rsidR="00783AD1" w:rsidRDefault="00783AD1">
      <w:pPr>
        <w:spacing w:after="0" w:line="240" w:lineRule="auto"/>
      </w:pPr>
      <w:r>
        <w:continuationSeparator/>
      </w:r>
    </w:p>
    <w:p w14:paraId="360DB398" w14:textId="77777777" w:rsidR="00783AD1" w:rsidRDefault="00783AD1"/>
  </w:footnote>
  <w:footnote w:id="1">
    <w:p w14:paraId="0D2D65E9" w14:textId="77777777" w:rsidR="00783AD1" w:rsidRPr="00F10745" w:rsidRDefault="00783AD1">
      <w:pPr>
        <w:pStyle w:val="Notedebasdepage"/>
        <w:rPr>
          <w:i/>
        </w:rPr>
      </w:pPr>
      <w:r w:rsidRPr="00F10745">
        <w:rPr>
          <w:rStyle w:val="Appelnotedebasdep"/>
          <w:i/>
          <w:sz w:val="16"/>
        </w:rPr>
        <w:footnoteRef/>
      </w:r>
      <w:r w:rsidRPr="00F10745">
        <w:rPr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Filing</w:t>
      </w:r>
      <w:proofErr w:type="spellEnd"/>
      <w:r w:rsidRPr="00F10745">
        <w:rPr>
          <w:b/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indicator</w:t>
      </w:r>
      <w:proofErr w:type="spellEnd"/>
      <w:r w:rsidRPr="00F10745">
        <w:rPr>
          <w:b/>
          <w:i/>
          <w:sz w:val="16"/>
        </w:rPr>
        <w:t> :</w:t>
      </w:r>
      <w:r w:rsidRPr="00F10745">
        <w:rPr>
          <w:i/>
          <w:sz w:val="16"/>
        </w:rPr>
        <w:t xml:space="preserve"> Indicateur de remise d’un tableau. Celui-ci peut prend l’attribut « </w:t>
      </w:r>
      <w:proofErr w:type="spellStart"/>
      <w:r w:rsidRPr="00F10745">
        <w:rPr>
          <w:i/>
          <w:sz w:val="16"/>
        </w:rPr>
        <w:t>True</w:t>
      </w:r>
      <w:proofErr w:type="spellEnd"/>
      <w:r w:rsidRPr="00F10745">
        <w:rPr>
          <w:i/>
          <w:sz w:val="16"/>
        </w:rPr>
        <w:t> » (remis) ou « False » (non remis volontairement) ou ne pas être indiqué (absence totale de remise).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0595" w14:textId="77777777" w:rsidR="00783AD1" w:rsidRDefault="00783AD1" w:rsidP="00F25140">
    <w:pPr>
      <w:tabs>
        <w:tab w:val="center" w:pos="581"/>
        <w:tab w:val="right" w:pos="9726"/>
      </w:tabs>
      <w:spacing w:after="22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D46BABB" wp14:editId="7D768A0C">
              <wp:simplePos x="0" y="0"/>
              <wp:positionH relativeFrom="page">
                <wp:posOffset>701040</wp:posOffset>
              </wp:positionH>
              <wp:positionV relativeFrom="page">
                <wp:posOffset>618489</wp:posOffset>
              </wp:positionV>
              <wp:extent cx="6158230" cy="8890"/>
              <wp:effectExtent l="0" t="0" r="0" b="0"/>
              <wp:wrapSquare wrapText="bothSides"/>
              <wp:docPr id="14326" name="Group 1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15" name="Shape 14915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CEF7D4" id="Group 14326" o:spid="_x0000_s1026" style="position:absolute;margin-left:55.2pt;margin-top:48.7pt;width:484.9pt;height:.7pt;z-index:251667456;mso-position-horizontal-relative:page;mso-position-vertical-relative:page" coordsize="6158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">
              <v:shape id="Shape 14915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b/>
        <w:i/>
        <w:sz w:val="16"/>
      </w:rPr>
      <w:t>Note Technique 2018-01 Version février 2023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1038D469" w14:textId="77777777" w:rsidR="00783AD1" w:rsidRDefault="00783A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74573" w14:textId="2E2A85DE" w:rsidR="00783AD1" w:rsidRPr="0037063D" w:rsidRDefault="00783AD1" w:rsidP="0037063D">
    <w:pPr>
      <w:tabs>
        <w:tab w:val="center" w:pos="581"/>
        <w:tab w:val="right" w:pos="9726"/>
      </w:tabs>
      <w:spacing w:after="226"/>
      <w:jc w:val="right"/>
      <w:rPr>
        <w:rFonts w:asciiTheme="minorHAnsi" w:hAnsiTheme="minorHAnsi" w:cstheme="minorHAnsi"/>
        <w:b/>
        <w:sz w:val="18"/>
        <w:szCs w:val="18"/>
      </w:rPr>
    </w:pPr>
    <w:r w:rsidRPr="00F11BC0">
      <w:rPr>
        <w:rFonts w:asciiTheme="minorHAnsi" w:eastAsia="Arial" w:hAnsiTheme="minorHAnsi" w:cstheme="minorHAnsi"/>
        <w:sz w:val="16"/>
      </w:rPr>
      <w:tab/>
    </w:r>
    <w:r w:rsidR="008B3ADE">
      <w:rPr>
        <w:rFonts w:asciiTheme="minorHAnsi" w:eastAsia="Arial" w:hAnsiTheme="minorHAnsi" w:cstheme="minorHAnsi"/>
        <w:b/>
        <w:i/>
        <w:sz w:val="18"/>
        <w:szCs w:val="18"/>
      </w:rPr>
      <w:t>Note Technique 2024</w:t>
    </w:r>
    <w:r w:rsidRPr="0037063D">
      <w:rPr>
        <w:rFonts w:asciiTheme="minorHAnsi" w:eastAsia="Arial" w:hAnsiTheme="minorHAnsi" w:cstheme="minorHAnsi"/>
        <w:b/>
        <w:i/>
        <w:sz w:val="18"/>
        <w:szCs w:val="18"/>
      </w:rPr>
      <w:t>_LCBFT_</w:t>
    </w:r>
    <w:r w:rsidR="00C235D1" w:rsidRPr="0037063D">
      <w:rPr>
        <w:rFonts w:asciiTheme="minorHAnsi" w:eastAsia="Arial" w:hAnsiTheme="minorHAnsi" w:cstheme="minorHAnsi"/>
        <w:b/>
        <w:i/>
        <w:sz w:val="18"/>
        <w:szCs w:val="18"/>
      </w:rPr>
      <w:t>Assurance</w:t>
    </w:r>
    <w:r w:rsidRPr="0037063D">
      <w:rPr>
        <w:rFonts w:asciiTheme="minorHAnsi" w:eastAsia="Arial" w:hAnsiTheme="minorHAnsi" w:cstheme="minorHAnsi"/>
        <w:b/>
        <w:i/>
        <w:sz w:val="18"/>
        <w:szCs w:val="18"/>
      </w:rPr>
      <w:t xml:space="preserve"> Version </w:t>
    </w:r>
    <w:r w:rsidR="008B3ADE">
      <w:rPr>
        <w:rFonts w:asciiTheme="minorHAnsi" w:eastAsia="Arial" w:hAnsiTheme="minorHAnsi" w:cstheme="minorHAnsi"/>
        <w:b/>
        <w:i/>
        <w:sz w:val="18"/>
        <w:szCs w:val="18"/>
      </w:rPr>
      <w:t>décembre</w:t>
    </w:r>
    <w:r w:rsidR="006C255A">
      <w:rPr>
        <w:rFonts w:asciiTheme="minorHAnsi" w:eastAsia="Arial" w:hAnsiTheme="minorHAnsi" w:cstheme="minorHAnsi"/>
        <w:b/>
        <w:i/>
        <w:sz w:val="18"/>
        <w:szCs w:val="18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2D63A" w14:textId="77777777" w:rsidR="00783AD1" w:rsidRDefault="00783AD1" w:rsidP="002E4483">
    <w:pPr>
      <w:tabs>
        <w:tab w:val="center" w:pos="581"/>
        <w:tab w:val="right" w:pos="9726"/>
      </w:tabs>
      <w:spacing w:after="2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BA6"/>
    <w:multiLevelType w:val="hybridMultilevel"/>
    <w:tmpl w:val="F7E0F6A6"/>
    <w:lvl w:ilvl="0" w:tplc="CA20BC28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17D3F7F"/>
    <w:multiLevelType w:val="hybridMultilevel"/>
    <w:tmpl w:val="A62EDDC4"/>
    <w:lvl w:ilvl="0" w:tplc="42BA34EC">
      <w:numFmt w:val="bullet"/>
      <w:lvlText w:val="-"/>
      <w:lvlJc w:val="left"/>
      <w:pPr>
        <w:ind w:left="924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08D92B32"/>
    <w:multiLevelType w:val="hybridMultilevel"/>
    <w:tmpl w:val="316A088A"/>
    <w:lvl w:ilvl="0" w:tplc="553A0E2C">
      <w:start w:val="5"/>
      <w:numFmt w:val="bullet"/>
      <w:lvlText w:val=""/>
      <w:lvlJc w:val="left"/>
      <w:pPr>
        <w:ind w:left="737" w:hanging="360"/>
      </w:pPr>
      <w:rPr>
        <w:rFonts w:ascii="Symbol" w:eastAsia="Courier New" w:hAnsi="Symbol" w:cs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" w15:restartNumberingAfterBreak="0">
    <w:nsid w:val="0CC46B7B"/>
    <w:multiLevelType w:val="hybridMultilevel"/>
    <w:tmpl w:val="21446E1A"/>
    <w:lvl w:ilvl="0" w:tplc="0BDEA5B6">
      <w:start w:val="1"/>
      <w:numFmt w:val="decimal"/>
      <w:lvlText w:val="%1.1"/>
      <w:lvlJc w:val="left"/>
      <w:pPr>
        <w:ind w:left="1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07" w:hanging="360"/>
      </w:pPr>
    </w:lvl>
    <w:lvl w:ilvl="2" w:tplc="040C001B" w:tentative="1">
      <w:start w:val="1"/>
      <w:numFmt w:val="lowerRoman"/>
      <w:lvlText w:val="%3."/>
      <w:lvlJc w:val="right"/>
      <w:pPr>
        <w:ind w:left="2927" w:hanging="180"/>
      </w:pPr>
    </w:lvl>
    <w:lvl w:ilvl="3" w:tplc="040C000F" w:tentative="1">
      <w:start w:val="1"/>
      <w:numFmt w:val="decimal"/>
      <w:lvlText w:val="%4."/>
      <w:lvlJc w:val="left"/>
      <w:pPr>
        <w:ind w:left="3647" w:hanging="360"/>
      </w:pPr>
    </w:lvl>
    <w:lvl w:ilvl="4" w:tplc="040C0019" w:tentative="1">
      <w:start w:val="1"/>
      <w:numFmt w:val="lowerLetter"/>
      <w:lvlText w:val="%5."/>
      <w:lvlJc w:val="left"/>
      <w:pPr>
        <w:ind w:left="4367" w:hanging="360"/>
      </w:pPr>
    </w:lvl>
    <w:lvl w:ilvl="5" w:tplc="040C001B" w:tentative="1">
      <w:start w:val="1"/>
      <w:numFmt w:val="lowerRoman"/>
      <w:lvlText w:val="%6."/>
      <w:lvlJc w:val="right"/>
      <w:pPr>
        <w:ind w:left="5087" w:hanging="180"/>
      </w:pPr>
    </w:lvl>
    <w:lvl w:ilvl="6" w:tplc="040C000F" w:tentative="1">
      <w:start w:val="1"/>
      <w:numFmt w:val="decimal"/>
      <w:lvlText w:val="%7."/>
      <w:lvlJc w:val="left"/>
      <w:pPr>
        <w:ind w:left="5807" w:hanging="360"/>
      </w:pPr>
    </w:lvl>
    <w:lvl w:ilvl="7" w:tplc="040C0019" w:tentative="1">
      <w:start w:val="1"/>
      <w:numFmt w:val="lowerLetter"/>
      <w:lvlText w:val="%8."/>
      <w:lvlJc w:val="left"/>
      <w:pPr>
        <w:ind w:left="6527" w:hanging="360"/>
      </w:pPr>
    </w:lvl>
    <w:lvl w:ilvl="8" w:tplc="040C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" w15:restartNumberingAfterBreak="0">
    <w:nsid w:val="0EAA4061"/>
    <w:multiLevelType w:val="hybridMultilevel"/>
    <w:tmpl w:val="ED3218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44F07"/>
    <w:multiLevelType w:val="hybridMultilevel"/>
    <w:tmpl w:val="8256B9A2"/>
    <w:lvl w:ilvl="0" w:tplc="CED8AA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25CC8"/>
    <w:multiLevelType w:val="hybridMultilevel"/>
    <w:tmpl w:val="AC3C2666"/>
    <w:lvl w:ilvl="0" w:tplc="FB00B7E6">
      <w:start w:val="1"/>
      <w:numFmt w:val="decimal"/>
      <w:lvlText w:val="%1."/>
      <w:lvlJc w:val="left"/>
      <w:pPr>
        <w:ind w:left="1067" w:hanging="360"/>
      </w:pPr>
    </w:lvl>
    <w:lvl w:ilvl="1" w:tplc="0BDEA5B6">
      <w:start w:val="1"/>
      <w:numFmt w:val="decimal"/>
      <w:lvlText w:val="%2.1"/>
      <w:lvlJc w:val="left"/>
      <w:pPr>
        <w:ind w:left="1787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7" w:hanging="180"/>
      </w:pPr>
    </w:lvl>
    <w:lvl w:ilvl="3" w:tplc="040C000F" w:tentative="1">
      <w:start w:val="1"/>
      <w:numFmt w:val="decimal"/>
      <w:lvlText w:val="%4."/>
      <w:lvlJc w:val="left"/>
      <w:pPr>
        <w:ind w:left="3227" w:hanging="360"/>
      </w:pPr>
    </w:lvl>
    <w:lvl w:ilvl="4" w:tplc="040C0019" w:tentative="1">
      <w:start w:val="1"/>
      <w:numFmt w:val="lowerLetter"/>
      <w:lvlText w:val="%5."/>
      <w:lvlJc w:val="left"/>
      <w:pPr>
        <w:ind w:left="3947" w:hanging="360"/>
      </w:pPr>
    </w:lvl>
    <w:lvl w:ilvl="5" w:tplc="040C001B" w:tentative="1">
      <w:start w:val="1"/>
      <w:numFmt w:val="lowerRoman"/>
      <w:lvlText w:val="%6."/>
      <w:lvlJc w:val="right"/>
      <w:pPr>
        <w:ind w:left="4667" w:hanging="180"/>
      </w:pPr>
    </w:lvl>
    <w:lvl w:ilvl="6" w:tplc="040C000F" w:tentative="1">
      <w:start w:val="1"/>
      <w:numFmt w:val="decimal"/>
      <w:lvlText w:val="%7."/>
      <w:lvlJc w:val="left"/>
      <w:pPr>
        <w:ind w:left="5387" w:hanging="360"/>
      </w:pPr>
    </w:lvl>
    <w:lvl w:ilvl="7" w:tplc="040C0019" w:tentative="1">
      <w:start w:val="1"/>
      <w:numFmt w:val="lowerLetter"/>
      <w:lvlText w:val="%8."/>
      <w:lvlJc w:val="left"/>
      <w:pPr>
        <w:ind w:left="6107" w:hanging="360"/>
      </w:pPr>
    </w:lvl>
    <w:lvl w:ilvl="8" w:tplc="040C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 w15:restartNumberingAfterBreak="0">
    <w:nsid w:val="14715A28"/>
    <w:multiLevelType w:val="hybridMultilevel"/>
    <w:tmpl w:val="567E8DEE"/>
    <w:lvl w:ilvl="0" w:tplc="60A2BCA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97153"/>
    <w:multiLevelType w:val="multilevel"/>
    <w:tmpl w:val="9BEC555A"/>
    <w:lvl w:ilvl="0">
      <w:start w:val="1"/>
      <w:numFmt w:val="decimal"/>
      <w:pStyle w:val="Titre1LCBF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LCBFT"/>
      <w:lvlText w:val="%1.%2."/>
      <w:lvlJc w:val="left"/>
      <w:pPr>
        <w:ind w:left="792" w:hanging="432"/>
      </w:pPr>
    </w:lvl>
    <w:lvl w:ilvl="2">
      <w:start w:val="1"/>
      <w:numFmt w:val="decimal"/>
      <w:pStyle w:val="Titre3LCBFT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4B3271"/>
    <w:multiLevelType w:val="hybridMultilevel"/>
    <w:tmpl w:val="5CA211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762F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480128"/>
    <w:multiLevelType w:val="hybridMultilevel"/>
    <w:tmpl w:val="16A870B4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2" w15:restartNumberingAfterBreak="0">
    <w:nsid w:val="245800DD"/>
    <w:multiLevelType w:val="hybridMultilevel"/>
    <w:tmpl w:val="C32E6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D043B"/>
    <w:multiLevelType w:val="hybridMultilevel"/>
    <w:tmpl w:val="27FA2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13E78"/>
    <w:multiLevelType w:val="hybridMultilevel"/>
    <w:tmpl w:val="45C4ED02"/>
    <w:lvl w:ilvl="0" w:tplc="CA20BC28">
      <w:start w:val="3"/>
      <w:numFmt w:val="bullet"/>
      <w:lvlText w:val="-"/>
      <w:lvlJc w:val="left"/>
      <w:pPr>
        <w:ind w:left="73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 w15:restartNumberingAfterBreak="0">
    <w:nsid w:val="33D9410B"/>
    <w:multiLevelType w:val="hybridMultilevel"/>
    <w:tmpl w:val="EE7A79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C6D"/>
    <w:multiLevelType w:val="hybridMultilevel"/>
    <w:tmpl w:val="A0FA1EF2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7" w15:restartNumberingAfterBreak="0">
    <w:nsid w:val="3B0D327A"/>
    <w:multiLevelType w:val="hybridMultilevel"/>
    <w:tmpl w:val="125A6080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8" w15:restartNumberingAfterBreak="0">
    <w:nsid w:val="3C7C262A"/>
    <w:multiLevelType w:val="hybridMultilevel"/>
    <w:tmpl w:val="CD24702A"/>
    <w:lvl w:ilvl="0" w:tplc="68D63FC4">
      <w:numFmt w:val="bullet"/>
      <w:lvlText w:val=""/>
      <w:lvlJc w:val="left"/>
      <w:pPr>
        <w:ind w:left="374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9" w15:restartNumberingAfterBreak="0">
    <w:nsid w:val="3F0A2B88"/>
    <w:multiLevelType w:val="hybridMultilevel"/>
    <w:tmpl w:val="305EEE2A"/>
    <w:lvl w:ilvl="0" w:tplc="5F048D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F194D"/>
    <w:multiLevelType w:val="hybridMultilevel"/>
    <w:tmpl w:val="BB9CD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8094E"/>
    <w:multiLevelType w:val="hybridMultilevel"/>
    <w:tmpl w:val="84006D86"/>
    <w:lvl w:ilvl="0" w:tplc="C9CC2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2" w15:restartNumberingAfterBreak="0">
    <w:nsid w:val="4B647948"/>
    <w:multiLevelType w:val="hybridMultilevel"/>
    <w:tmpl w:val="CB3EA980"/>
    <w:lvl w:ilvl="0" w:tplc="AF1A0FF6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7" w:hanging="360"/>
      </w:pPr>
    </w:lvl>
    <w:lvl w:ilvl="2" w:tplc="040C001B" w:tentative="1">
      <w:start w:val="1"/>
      <w:numFmt w:val="lowerRoman"/>
      <w:lvlText w:val="%3."/>
      <w:lvlJc w:val="right"/>
      <w:pPr>
        <w:ind w:left="2147" w:hanging="180"/>
      </w:pPr>
    </w:lvl>
    <w:lvl w:ilvl="3" w:tplc="040C000F" w:tentative="1">
      <w:start w:val="1"/>
      <w:numFmt w:val="decimal"/>
      <w:lvlText w:val="%4."/>
      <w:lvlJc w:val="left"/>
      <w:pPr>
        <w:ind w:left="2867" w:hanging="360"/>
      </w:pPr>
    </w:lvl>
    <w:lvl w:ilvl="4" w:tplc="040C0019" w:tentative="1">
      <w:start w:val="1"/>
      <w:numFmt w:val="lowerLetter"/>
      <w:lvlText w:val="%5."/>
      <w:lvlJc w:val="left"/>
      <w:pPr>
        <w:ind w:left="3587" w:hanging="360"/>
      </w:pPr>
    </w:lvl>
    <w:lvl w:ilvl="5" w:tplc="040C001B" w:tentative="1">
      <w:start w:val="1"/>
      <w:numFmt w:val="lowerRoman"/>
      <w:lvlText w:val="%6."/>
      <w:lvlJc w:val="right"/>
      <w:pPr>
        <w:ind w:left="4307" w:hanging="180"/>
      </w:pPr>
    </w:lvl>
    <w:lvl w:ilvl="6" w:tplc="040C000F" w:tentative="1">
      <w:start w:val="1"/>
      <w:numFmt w:val="decimal"/>
      <w:lvlText w:val="%7."/>
      <w:lvlJc w:val="left"/>
      <w:pPr>
        <w:ind w:left="5027" w:hanging="360"/>
      </w:pPr>
    </w:lvl>
    <w:lvl w:ilvl="7" w:tplc="040C0019" w:tentative="1">
      <w:start w:val="1"/>
      <w:numFmt w:val="lowerLetter"/>
      <w:lvlText w:val="%8."/>
      <w:lvlJc w:val="left"/>
      <w:pPr>
        <w:ind w:left="5747" w:hanging="360"/>
      </w:pPr>
    </w:lvl>
    <w:lvl w:ilvl="8" w:tplc="040C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3" w15:restartNumberingAfterBreak="0">
    <w:nsid w:val="4C007338"/>
    <w:multiLevelType w:val="hybridMultilevel"/>
    <w:tmpl w:val="974E17DC"/>
    <w:lvl w:ilvl="0" w:tplc="040C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4" w15:restartNumberingAfterBreak="0">
    <w:nsid w:val="4C67622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0563354"/>
    <w:multiLevelType w:val="hybridMultilevel"/>
    <w:tmpl w:val="48F4423E"/>
    <w:lvl w:ilvl="0" w:tplc="60B68F42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6" w15:restartNumberingAfterBreak="0">
    <w:nsid w:val="54B31F9D"/>
    <w:multiLevelType w:val="hybridMultilevel"/>
    <w:tmpl w:val="0B2011E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5875A9D"/>
    <w:multiLevelType w:val="hybridMultilevel"/>
    <w:tmpl w:val="BCF80BD6"/>
    <w:lvl w:ilvl="0" w:tplc="1A4E9578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86185"/>
    <w:multiLevelType w:val="hybridMultilevel"/>
    <w:tmpl w:val="EC8E84F6"/>
    <w:lvl w:ilvl="0" w:tplc="CED8AA18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487089"/>
    <w:multiLevelType w:val="hybridMultilevel"/>
    <w:tmpl w:val="F83A7BD0"/>
    <w:lvl w:ilvl="0" w:tplc="3BD6F90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8E760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AA44E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AECB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A23B8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0E12E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3BBE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250D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60944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C5B3776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6E5554"/>
    <w:multiLevelType w:val="hybridMultilevel"/>
    <w:tmpl w:val="8F0AEEE4"/>
    <w:lvl w:ilvl="0" w:tplc="0BDEA5B6">
      <w:start w:val="1"/>
      <w:numFmt w:val="decimal"/>
      <w:lvlText w:val="%1.1"/>
      <w:lvlJc w:val="left"/>
      <w:pPr>
        <w:ind w:left="19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88" w:hanging="360"/>
      </w:pPr>
    </w:lvl>
    <w:lvl w:ilvl="2" w:tplc="040C001B" w:tentative="1">
      <w:start w:val="1"/>
      <w:numFmt w:val="lowerRoman"/>
      <w:lvlText w:val="%3."/>
      <w:lvlJc w:val="right"/>
      <w:pPr>
        <w:ind w:left="3408" w:hanging="180"/>
      </w:pPr>
    </w:lvl>
    <w:lvl w:ilvl="3" w:tplc="040C000F" w:tentative="1">
      <w:start w:val="1"/>
      <w:numFmt w:val="decimal"/>
      <w:lvlText w:val="%4."/>
      <w:lvlJc w:val="left"/>
      <w:pPr>
        <w:ind w:left="4128" w:hanging="360"/>
      </w:pPr>
    </w:lvl>
    <w:lvl w:ilvl="4" w:tplc="040C0019" w:tentative="1">
      <w:start w:val="1"/>
      <w:numFmt w:val="lowerLetter"/>
      <w:lvlText w:val="%5."/>
      <w:lvlJc w:val="left"/>
      <w:pPr>
        <w:ind w:left="4848" w:hanging="360"/>
      </w:pPr>
    </w:lvl>
    <w:lvl w:ilvl="5" w:tplc="040C001B" w:tentative="1">
      <w:start w:val="1"/>
      <w:numFmt w:val="lowerRoman"/>
      <w:lvlText w:val="%6."/>
      <w:lvlJc w:val="right"/>
      <w:pPr>
        <w:ind w:left="5568" w:hanging="180"/>
      </w:pPr>
    </w:lvl>
    <w:lvl w:ilvl="6" w:tplc="040C000F" w:tentative="1">
      <w:start w:val="1"/>
      <w:numFmt w:val="decimal"/>
      <w:lvlText w:val="%7."/>
      <w:lvlJc w:val="left"/>
      <w:pPr>
        <w:ind w:left="6288" w:hanging="360"/>
      </w:pPr>
    </w:lvl>
    <w:lvl w:ilvl="7" w:tplc="040C0019" w:tentative="1">
      <w:start w:val="1"/>
      <w:numFmt w:val="lowerLetter"/>
      <w:lvlText w:val="%8."/>
      <w:lvlJc w:val="left"/>
      <w:pPr>
        <w:ind w:left="7008" w:hanging="360"/>
      </w:pPr>
    </w:lvl>
    <w:lvl w:ilvl="8" w:tplc="040C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2" w15:restartNumberingAfterBreak="0">
    <w:nsid w:val="7FC173A8"/>
    <w:multiLevelType w:val="hybridMultilevel"/>
    <w:tmpl w:val="80802CF0"/>
    <w:lvl w:ilvl="0" w:tplc="824E5E34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BDEA5B6">
      <w:start w:val="1"/>
      <w:numFmt w:val="decimal"/>
      <w:lvlText w:val="%2.1"/>
      <w:lvlJc w:val="left"/>
      <w:pPr>
        <w:ind w:left="160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num w:numId="1">
    <w:abstractNumId w:val="29"/>
  </w:num>
  <w:num w:numId="2">
    <w:abstractNumId w:val="2"/>
  </w:num>
  <w:num w:numId="3">
    <w:abstractNumId w:val="18"/>
  </w:num>
  <w:num w:numId="4">
    <w:abstractNumId w:val="27"/>
  </w:num>
  <w:num w:numId="5">
    <w:abstractNumId w:val="26"/>
  </w:num>
  <w:num w:numId="6">
    <w:abstractNumId w:val="0"/>
  </w:num>
  <w:num w:numId="7">
    <w:abstractNumId w:val="1"/>
  </w:num>
  <w:num w:numId="8">
    <w:abstractNumId w:val="32"/>
  </w:num>
  <w:num w:numId="9">
    <w:abstractNumId w:val="21"/>
  </w:num>
  <w:num w:numId="10">
    <w:abstractNumId w:val="17"/>
  </w:num>
  <w:num w:numId="11">
    <w:abstractNumId w:val="16"/>
  </w:num>
  <w:num w:numId="12">
    <w:abstractNumId w:val="11"/>
  </w:num>
  <w:num w:numId="13">
    <w:abstractNumId w:val="6"/>
  </w:num>
  <w:num w:numId="14">
    <w:abstractNumId w:val="22"/>
  </w:num>
  <w:num w:numId="15">
    <w:abstractNumId w:val="13"/>
  </w:num>
  <w:num w:numId="16">
    <w:abstractNumId w:val="31"/>
  </w:num>
  <w:num w:numId="17">
    <w:abstractNumId w:val="10"/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0"/>
  </w:num>
  <w:num w:numId="25">
    <w:abstractNumId w:val="10"/>
  </w:num>
  <w:num w:numId="2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9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8"/>
  </w:num>
  <w:num w:numId="37">
    <w:abstractNumId w:val="8"/>
  </w:num>
  <w:num w:numId="38">
    <w:abstractNumId w:val="15"/>
  </w:num>
  <w:num w:numId="39">
    <w:abstractNumId w:val="14"/>
  </w:num>
  <w:num w:numId="40">
    <w:abstractNumId w:val="23"/>
  </w:num>
  <w:num w:numId="41">
    <w:abstractNumId w:val="19"/>
  </w:num>
  <w:num w:numId="42">
    <w:abstractNumId w:val="7"/>
  </w:num>
  <w:num w:numId="43">
    <w:abstractNumId w:val="28"/>
  </w:num>
  <w:num w:numId="44">
    <w:abstractNumId w:val="20"/>
  </w:num>
  <w:num w:numId="45">
    <w:abstractNumId w:val="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E4"/>
    <w:rsid w:val="0000182A"/>
    <w:rsid w:val="000212B7"/>
    <w:rsid w:val="00023CDE"/>
    <w:rsid w:val="00051572"/>
    <w:rsid w:val="000546BA"/>
    <w:rsid w:val="00060254"/>
    <w:rsid w:val="00071F5E"/>
    <w:rsid w:val="000A331F"/>
    <w:rsid w:val="000A4D01"/>
    <w:rsid w:val="000C0971"/>
    <w:rsid w:val="000D766D"/>
    <w:rsid w:val="000F11ED"/>
    <w:rsid w:val="00102ABF"/>
    <w:rsid w:val="0011446E"/>
    <w:rsid w:val="0011715F"/>
    <w:rsid w:val="00142D54"/>
    <w:rsid w:val="00156B85"/>
    <w:rsid w:val="00156B99"/>
    <w:rsid w:val="0016277C"/>
    <w:rsid w:val="001655B5"/>
    <w:rsid w:val="00167CAB"/>
    <w:rsid w:val="00170BFB"/>
    <w:rsid w:val="001859FB"/>
    <w:rsid w:val="001A6739"/>
    <w:rsid w:val="001C7928"/>
    <w:rsid w:val="001D0BBB"/>
    <w:rsid w:val="001D4DAD"/>
    <w:rsid w:val="001E678E"/>
    <w:rsid w:val="001F1A1C"/>
    <w:rsid w:val="001F20FA"/>
    <w:rsid w:val="001F5066"/>
    <w:rsid w:val="00207B6B"/>
    <w:rsid w:val="00243FB3"/>
    <w:rsid w:val="00255029"/>
    <w:rsid w:val="00262CB5"/>
    <w:rsid w:val="002740E9"/>
    <w:rsid w:val="0027650D"/>
    <w:rsid w:val="002830CA"/>
    <w:rsid w:val="00284F45"/>
    <w:rsid w:val="002936EF"/>
    <w:rsid w:val="0029735A"/>
    <w:rsid w:val="002A0C93"/>
    <w:rsid w:val="002A5D05"/>
    <w:rsid w:val="002A7281"/>
    <w:rsid w:val="002B255A"/>
    <w:rsid w:val="002B4417"/>
    <w:rsid w:val="002D4A52"/>
    <w:rsid w:val="002E39B6"/>
    <w:rsid w:val="002E4483"/>
    <w:rsid w:val="002F10EF"/>
    <w:rsid w:val="00306BC4"/>
    <w:rsid w:val="003220B6"/>
    <w:rsid w:val="00341395"/>
    <w:rsid w:val="00357967"/>
    <w:rsid w:val="00364DCF"/>
    <w:rsid w:val="0037063D"/>
    <w:rsid w:val="003759B1"/>
    <w:rsid w:val="003821C6"/>
    <w:rsid w:val="003831F3"/>
    <w:rsid w:val="003851DF"/>
    <w:rsid w:val="003A2EF6"/>
    <w:rsid w:val="003B2DA7"/>
    <w:rsid w:val="003B4D31"/>
    <w:rsid w:val="003B51C9"/>
    <w:rsid w:val="003B52B2"/>
    <w:rsid w:val="00403481"/>
    <w:rsid w:val="004042EE"/>
    <w:rsid w:val="0044374A"/>
    <w:rsid w:val="00446337"/>
    <w:rsid w:val="00446FDD"/>
    <w:rsid w:val="00447A3F"/>
    <w:rsid w:val="004517C8"/>
    <w:rsid w:val="00454C9E"/>
    <w:rsid w:val="00455F4D"/>
    <w:rsid w:val="00461D2B"/>
    <w:rsid w:val="00467FF1"/>
    <w:rsid w:val="00471D15"/>
    <w:rsid w:val="00480D1A"/>
    <w:rsid w:val="004911F2"/>
    <w:rsid w:val="004A2E8F"/>
    <w:rsid w:val="004A4120"/>
    <w:rsid w:val="004C3A3A"/>
    <w:rsid w:val="004D7EB3"/>
    <w:rsid w:val="004E70A6"/>
    <w:rsid w:val="005117EA"/>
    <w:rsid w:val="00520616"/>
    <w:rsid w:val="00542A4A"/>
    <w:rsid w:val="005577FD"/>
    <w:rsid w:val="00584BE1"/>
    <w:rsid w:val="005910B2"/>
    <w:rsid w:val="00594F1B"/>
    <w:rsid w:val="005B46DD"/>
    <w:rsid w:val="005C61C6"/>
    <w:rsid w:val="005F4F4D"/>
    <w:rsid w:val="005F5AC0"/>
    <w:rsid w:val="005F71E5"/>
    <w:rsid w:val="00641890"/>
    <w:rsid w:val="00667BA2"/>
    <w:rsid w:val="00687951"/>
    <w:rsid w:val="00696CBF"/>
    <w:rsid w:val="006C255A"/>
    <w:rsid w:val="006C6F39"/>
    <w:rsid w:val="006D0DBF"/>
    <w:rsid w:val="006E1DE4"/>
    <w:rsid w:val="006E6125"/>
    <w:rsid w:val="007028A0"/>
    <w:rsid w:val="00706EF3"/>
    <w:rsid w:val="0071243D"/>
    <w:rsid w:val="00721ED7"/>
    <w:rsid w:val="007337D0"/>
    <w:rsid w:val="007515A0"/>
    <w:rsid w:val="00760D2D"/>
    <w:rsid w:val="00783AD1"/>
    <w:rsid w:val="00794692"/>
    <w:rsid w:val="007A2604"/>
    <w:rsid w:val="007B010B"/>
    <w:rsid w:val="007D1279"/>
    <w:rsid w:val="007E1613"/>
    <w:rsid w:val="007E670A"/>
    <w:rsid w:val="007F7C06"/>
    <w:rsid w:val="007F7FAF"/>
    <w:rsid w:val="00805E62"/>
    <w:rsid w:val="00814CDD"/>
    <w:rsid w:val="008209C4"/>
    <w:rsid w:val="00823E8B"/>
    <w:rsid w:val="00841842"/>
    <w:rsid w:val="008447C2"/>
    <w:rsid w:val="008470F2"/>
    <w:rsid w:val="00850983"/>
    <w:rsid w:val="008525FF"/>
    <w:rsid w:val="00861D95"/>
    <w:rsid w:val="00870ED6"/>
    <w:rsid w:val="00886DBC"/>
    <w:rsid w:val="00895289"/>
    <w:rsid w:val="008A2EDD"/>
    <w:rsid w:val="008A5629"/>
    <w:rsid w:val="008A6DA4"/>
    <w:rsid w:val="008B3ADE"/>
    <w:rsid w:val="008B7C8E"/>
    <w:rsid w:val="008D39A4"/>
    <w:rsid w:val="008D74E8"/>
    <w:rsid w:val="008F38D9"/>
    <w:rsid w:val="008F79F8"/>
    <w:rsid w:val="00902BDC"/>
    <w:rsid w:val="00906432"/>
    <w:rsid w:val="00910E63"/>
    <w:rsid w:val="00920295"/>
    <w:rsid w:val="0092793B"/>
    <w:rsid w:val="009304B7"/>
    <w:rsid w:val="009630F7"/>
    <w:rsid w:val="009663CC"/>
    <w:rsid w:val="00971B56"/>
    <w:rsid w:val="00985609"/>
    <w:rsid w:val="00986C8B"/>
    <w:rsid w:val="009935CC"/>
    <w:rsid w:val="009A2D8C"/>
    <w:rsid w:val="009B177F"/>
    <w:rsid w:val="009C03BF"/>
    <w:rsid w:val="009C2A85"/>
    <w:rsid w:val="009C3FE5"/>
    <w:rsid w:val="009C5D25"/>
    <w:rsid w:val="009D22CB"/>
    <w:rsid w:val="009F4426"/>
    <w:rsid w:val="009F6E2A"/>
    <w:rsid w:val="00A14B27"/>
    <w:rsid w:val="00A17813"/>
    <w:rsid w:val="00A25CD5"/>
    <w:rsid w:val="00A424C4"/>
    <w:rsid w:val="00A44F86"/>
    <w:rsid w:val="00A508C4"/>
    <w:rsid w:val="00A665EB"/>
    <w:rsid w:val="00A76858"/>
    <w:rsid w:val="00A82A54"/>
    <w:rsid w:val="00A91169"/>
    <w:rsid w:val="00A9200A"/>
    <w:rsid w:val="00A94343"/>
    <w:rsid w:val="00A94F69"/>
    <w:rsid w:val="00AA1288"/>
    <w:rsid w:val="00AA2E73"/>
    <w:rsid w:val="00AB3219"/>
    <w:rsid w:val="00AD6A4A"/>
    <w:rsid w:val="00AE72CC"/>
    <w:rsid w:val="00AF22EE"/>
    <w:rsid w:val="00AF2FCC"/>
    <w:rsid w:val="00AF4F7A"/>
    <w:rsid w:val="00AF6608"/>
    <w:rsid w:val="00B053B0"/>
    <w:rsid w:val="00B10D90"/>
    <w:rsid w:val="00B11F12"/>
    <w:rsid w:val="00B1637C"/>
    <w:rsid w:val="00B811A2"/>
    <w:rsid w:val="00B95B22"/>
    <w:rsid w:val="00BA0132"/>
    <w:rsid w:val="00BA0379"/>
    <w:rsid w:val="00BB7CD8"/>
    <w:rsid w:val="00BD1337"/>
    <w:rsid w:val="00BD6CD3"/>
    <w:rsid w:val="00BE6D01"/>
    <w:rsid w:val="00C03B2B"/>
    <w:rsid w:val="00C10021"/>
    <w:rsid w:val="00C2254E"/>
    <w:rsid w:val="00C235D1"/>
    <w:rsid w:val="00C25FAC"/>
    <w:rsid w:val="00C40BBD"/>
    <w:rsid w:val="00C61E5A"/>
    <w:rsid w:val="00C768F4"/>
    <w:rsid w:val="00C85666"/>
    <w:rsid w:val="00C85B3F"/>
    <w:rsid w:val="00CA0639"/>
    <w:rsid w:val="00CB6F83"/>
    <w:rsid w:val="00CC1158"/>
    <w:rsid w:val="00CE2C8E"/>
    <w:rsid w:val="00CF5BEC"/>
    <w:rsid w:val="00D048C7"/>
    <w:rsid w:val="00D23550"/>
    <w:rsid w:val="00D341A5"/>
    <w:rsid w:val="00D70EC4"/>
    <w:rsid w:val="00D72677"/>
    <w:rsid w:val="00D76E18"/>
    <w:rsid w:val="00D83129"/>
    <w:rsid w:val="00D8516C"/>
    <w:rsid w:val="00D91ADE"/>
    <w:rsid w:val="00D93ADB"/>
    <w:rsid w:val="00D95683"/>
    <w:rsid w:val="00D97F92"/>
    <w:rsid w:val="00DA04B5"/>
    <w:rsid w:val="00DB167E"/>
    <w:rsid w:val="00DC7C76"/>
    <w:rsid w:val="00DE56BD"/>
    <w:rsid w:val="00DF5A8A"/>
    <w:rsid w:val="00E10110"/>
    <w:rsid w:val="00E139DC"/>
    <w:rsid w:val="00E17394"/>
    <w:rsid w:val="00E34B59"/>
    <w:rsid w:val="00E351EF"/>
    <w:rsid w:val="00E438BD"/>
    <w:rsid w:val="00E51CF2"/>
    <w:rsid w:val="00E64F06"/>
    <w:rsid w:val="00E66D7A"/>
    <w:rsid w:val="00E721B6"/>
    <w:rsid w:val="00E822CF"/>
    <w:rsid w:val="00E87C9C"/>
    <w:rsid w:val="00E91FB0"/>
    <w:rsid w:val="00E93F09"/>
    <w:rsid w:val="00EA3C45"/>
    <w:rsid w:val="00EA593A"/>
    <w:rsid w:val="00EA7C03"/>
    <w:rsid w:val="00EB1859"/>
    <w:rsid w:val="00EB4EDF"/>
    <w:rsid w:val="00EB7792"/>
    <w:rsid w:val="00EC033F"/>
    <w:rsid w:val="00EC4BAE"/>
    <w:rsid w:val="00EE0DF5"/>
    <w:rsid w:val="00EF056A"/>
    <w:rsid w:val="00F06149"/>
    <w:rsid w:val="00F10745"/>
    <w:rsid w:val="00F11BC0"/>
    <w:rsid w:val="00F174F9"/>
    <w:rsid w:val="00F25140"/>
    <w:rsid w:val="00F3737E"/>
    <w:rsid w:val="00F40B06"/>
    <w:rsid w:val="00F51730"/>
    <w:rsid w:val="00F6098F"/>
    <w:rsid w:val="00F81B1C"/>
    <w:rsid w:val="00F872F5"/>
    <w:rsid w:val="00F90391"/>
    <w:rsid w:val="00FA668B"/>
    <w:rsid w:val="00FD1B7A"/>
    <w:rsid w:val="00FD7522"/>
    <w:rsid w:val="00FF24BA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17B42B38"/>
  <w15:docId w15:val="{6BE9CF18-B662-43C8-BDE0-E324A59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951"/>
    <w:pPr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126"/>
      <w:ind w:left="372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0"/>
      <w:ind w:right="519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26"/>
      <w:ind w:left="37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54" w:line="256" w:lineRule="auto"/>
      <w:ind w:left="10" w:hanging="10"/>
      <w:outlineLvl w:val="3"/>
    </w:pPr>
    <w:rPr>
      <w:rFonts w:ascii="Arial" w:eastAsia="Arial" w:hAnsi="Arial" w:cs="Arial"/>
      <w:b/>
      <w:color w:val="365F9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Arial" w:eastAsia="Arial" w:hAnsi="Arial" w:cs="Arial"/>
      <w:b/>
      <w:color w:val="365F91"/>
      <w:sz w:val="20"/>
    </w:rPr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0000"/>
      <w:sz w:val="28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28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paragraph" w:styleId="TM1">
    <w:name w:val="toc 1"/>
    <w:hidden/>
    <w:uiPriority w:val="39"/>
    <w:pPr>
      <w:spacing w:after="102"/>
      <w:ind w:left="57" w:right="21" w:hanging="10"/>
    </w:pPr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E66D7A"/>
    <w:rPr>
      <w:color w:val="0563C1" w:themeColor="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CC11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58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58"/>
    <w:rPr>
      <w:rFonts w:ascii="Calibri" w:eastAsia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EB4E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4ED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4EDF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4E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4ED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EDF"/>
    <w:rPr>
      <w:rFonts w:ascii="Segoe UI" w:eastAsia="Calibri" w:hAnsi="Segoe UI" w:cs="Segoe UI"/>
      <w:color w:val="000000"/>
      <w:sz w:val="18"/>
      <w:szCs w:val="18"/>
    </w:rPr>
  </w:style>
  <w:style w:type="paragraph" w:customStyle="1" w:styleId="Titre1LCBFT">
    <w:name w:val="Titre_1_LCBFT"/>
    <w:basedOn w:val="Titre3"/>
    <w:qFormat/>
    <w:rsid w:val="00243FB3"/>
    <w:pPr>
      <w:numPr>
        <w:numId w:val="28"/>
      </w:numPr>
      <w:spacing w:after="360"/>
      <w:jc w:val="both"/>
    </w:pPr>
    <w:rPr>
      <w:rFonts w:asciiTheme="minorHAnsi" w:hAnsiTheme="minorHAnsi" w:cstheme="minorHAnsi"/>
      <w:color w:val="1F4E79" w:themeColor="accent1" w:themeShade="80"/>
    </w:rPr>
  </w:style>
  <w:style w:type="paragraph" w:customStyle="1" w:styleId="Titre2LCBFT">
    <w:name w:val="Titre_2_LCBFT"/>
    <w:basedOn w:val="Paragraphedeliste"/>
    <w:link w:val="Titre2LCBFTCar"/>
    <w:qFormat/>
    <w:rsid w:val="00687951"/>
    <w:pPr>
      <w:numPr>
        <w:ilvl w:val="1"/>
        <w:numId w:val="28"/>
      </w:numPr>
    </w:pPr>
    <w:rPr>
      <w:color w:val="0070C0"/>
      <w:sz w:val="26"/>
      <w:szCs w:val="26"/>
    </w:rPr>
  </w:style>
  <w:style w:type="paragraph" w:customStyle="1" w:styleId="Titre3LCBFT">
    <w:name w:val="Titre_3_LCBFT"/>
    <w:basedOn w:val="Titre2LCBFT"/>
    <w:link w:val="Titre3LCBFTCar"/>
    <w:qFormat/>
    <w:rsid w:val="0000182A"/>
    <w:pPr>
      <w:numPr>
        <w:ilvl w:val="2"/>
      </w:numPr>
    </w:pPr>
    <w:rPr>
      <w:b/>
      <w:color w:val="3B3838" w:themeColor="background2" w:themeShade="4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A331F"/>
    <w:rPr>
      <w:rFonts w:ascii="Calibri" w:eastAsia="Calibri" w:hAnsi="Calibri" w:cs="Calibri"/>
      <w:color w:val="000000"/>
    </w:rPr>
  </w:style>
  <w:style w:type="character" w:customStyle="1" w:styleId="Titre2LCBFTCar">
    <w:name w:val="Titre_2_LCBFT Car"/>
    <w:basedOn w:val="ParagraphedelisteCar"/>
    <w:link w:val="Titre2LCBFT"/>
    <w:rsid w:val="00687951"/>
    <w:rPr>
      <w:rFonts w:ascii="Calibri" w:eastAsia="Calibri" w:hAnsi="Calibri" w:cs="Calibri"/>
      <w:color w:val="0070C0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A94F69"/>
    <w:pPr>
      <w:tabs>
        <w:tab w:val="left" w:pos="880"/>
        <w:tab w:val="right" w:leader="dot" w:pos="9716"/>
      </w:tabs>
      <w:spacing w:after="100"/>
      <w:ind w:left="220"/>
    </w:pPr>
    <w:rPr>
      <w:noProof/>
      <w:color w:val="0070C0"/>
    </w:rPr>
  </w:style>
  <w:style w:type="character" w:customStyle="1" w:styleId="Titre3LCBFTCar">
    <w:name w:val="Titre_3_LCBFT Car"/>
    <w:basedOn w:val="Titre2LCBFTCar"/>
    <w:link w:val="Titre3LCBFT"/>
    <w:rsid w:val="0000182A"/>
    <w:rPr>
      <w:rFonts w:ascii="Calibri" w:eastAsia="Calibri" w:hAnsi="Calibri" w:cs="Calibri"/>
      <w:b/>
      <w:color w:val="3B3838" w:themeColor="background2" w:themeShade="4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A76858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6C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6CD3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D6CD3"/>
    <w:rPr>
      <w:vertAlign w:val="superscript"/>
    </w:rPr>
  </w:style>
  <w:style w:type="table" w:styleId="Grilledutableau">
    <w:name w:val="Table Grid"/>
    <w:basedOn w:val="TableauNormal"/>
    <w:uiPriority w:val="39"/>
    <w:rsid w:val="000A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F5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urfi-assurance.banque-france.fr/sites/default/files/media/2023/02/28/procedure_demande_extension_de_droits_lei_2023_0.doc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surfi-assurance.banque-france.fr/current/lcb-ft-version-2301" TargetMode="External"/><Relationship Id="rId17" Type="http://schemas.openxmlformats.org/officeDocument/2006/relationships/image" Target="media/image2.png"/><Relationship Id="rId25" Type="http://schemas.openxmlformats.org/officeDocument/2006/relationships/package" Target="embeddings/Microsoft_Excel_Worksheet2.xlsx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esurfi-assurance.banque-france.fr/sites/default/files/media/2023/06/14/og-manuel-utilisateur-externe-dss-v1.5.docx" TargetMode="External"/><Relationship Id="rId20" Type="http://schemas.openxmlformats.org/officeDocument/2006/relationships/image" Target="media/image4.emf"/><Relationship Id="rId29" Type="http://schemas.openxmlformats.org/officeDocument/2006/relationships/package" Target="embeddings/Microsoft_Excel_Worksheet4.xlsx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pr.banque-france.fr/sites/default/files/media/2023/01/23/296._instruction_2022-i-18_pour_publication.pdf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anque-france.fr/fr/a-votre-service/certificats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8.emf"/><Relationship Id="rId36" Type="http://schemas.openxmlformats.org/officeDocument/2006/relationships/image" Target="media/image15.png"/><Relationship Id="rId49" Type="http://schemas.openxmlformats.org/officeDocument/2006/relationships/header" Target="header3.xml"/><Relationship Id="rId10" Type="http://schemas.openxmlformats.org/officeDocument/2006/relationships/hyperlink" Target="https://acpr.banque-france.fr/sites/default/files/media/2023/01/23/296._instruction_2022-i-18_annexe_v.docx" TargetMode="External"/><Relationship Id="rId19" Type="http://schemas.openxmlformats.org/officeDocument/2006/relationships/hyperlink" Target="https://esurfi-assurance.banque-france.fr/current/page-tableau-filtre/documentation-technique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Support-ONEGATE@Banque-France.fr" TargetMode="External"/><Relationship Id="rId14" Type="http://schemas.openxmlformats.org/officeDocument/2006/relationships/hyperlink" Target="https://www.banque-france.fr/system/files/2023-08/banque_de_france_espace_declarants_onegate_guideutilisateur_remettant_v2.11.docx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D1333-73F2-4E43-ABC1-43688537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16</Pages>
  <Words>2864</Words>
  <Characters>15758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technique 2010-05 - Version août 2011</vt:lpstr>
    </vt:vector>
  </TitlesOfParts>
  <Company>Banque de France</Company>
  <LinksUpToDate>false</LinksUpToDate>
  <CharactersWithSpaces>18585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technique 2010-05 - Version août 2011</dc:title>
  <dc:subject>Signature électronique des déclarations télétransmises au Secrétariat général de l’Autorité de contrôle prudentiel</dc:subject>
  <dc:creator>Secrétariat général de l'Autorité de contrôle prudentiel</dc:creator>
  <cp:keywords/>
  <cp:lastModifiedBy>MAILLET Jonathan (SGACPR DRHM)</cp:lastModifiedBy>
  <cp:revision>143</cp:revision>
  <cp:lastPrinted>2022-12-08T14:36:00Z</cp:lastPrinted>
  <dcterms:created xsi:type="dcterms:W3CDTF">2023-11-22T12:52:00Z</dcterms:created>
  <dcterms:modified xsi:type="dcterms:W3CDTF">2024-12-09T10:30:00Z</dcterms:modified>
</cp:coreProperties>
</file>